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both"/>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ascii="方正小标宋_GBK" w:hAnsi="方正小标宋_GBK" w:eastAsia="方正小标宋_GBK" w:cs="方正小标宋_GBK"/>
          <w:b/>
          <w:color w:val="auto"/>
          <w:sz w:val="56"/>
          <w:szCs w:val="56"/>
          <w:highlight w:val="none"/>
          <w:shd w:val="clear" w:color="auto" w:fill="auto"/>
          <w:lang w:eastAsia="zh-CN"/>
        </w:rPr>
      </w:pPr>
      <w:r>
        <w:rPr>
          <w:rFonts w:hint="eastAsia" w:ascii="方正小标宋_GBK" w:hAnsi="方正小标宋_GBK" w:eastAsia="方正小标宋_GBK" w:cs="方正小标宋_GBK"/>
          <w:b/>
          <w:color w:val="auto"/>
          <w:sz w:val="56"/>
          <w:szCs w:val="56"/>
          <w:highlight w:val="none"/>
          <w:shd w:val="clear" w:color="auto" w:fill="auto"/>
          <w:lang w:eastAsia="zh-CN"/>
        </w:rPr>
        <w:t>德昌县中医医院</w:t>
      </w:r>
    </w:p>
    <w:p>
      <w:pPr>
        <w:tabs>
          <w:tab w:val="center" w:pos="4739"/>
          <w:tab w:val="left" w:pos="7642"/>
        </w:tabs>
        <w:spacing w:line="360" w:lineRule="auto"/>
        <w:jc w:val="center"/>
        <w:rPr>
          <w:rFonts w:hint="eastAsia" w:ascii="方正小标宋_GBK" w:hAnsi="方正小标宋_GBK" w:eastAsia="方正小标宋_GBK" w:cs="方正小标宋_GBK"/>
          <w:b/>
          <w:color w:val="auto"/>
          <w:sz w:val="72"/>
          <w:szCs w:val="72"/>
          <w:highlight w:val="none"/>
          <w:shd w:val="clear" w:color="auto" w:fill="auto"/>
        </w:rPr>
      </w:pPr>
      <w:r>
        <w:rPr>
          <w:rFonts w:hint="eastAsia" w:ascii="方正小标宋_GBK" w:hAnsi="方正小标宋_GBK" w:eastAsia="方正小标宋_GBK" w:cs="方正小标宋_GBK"/>
          <w:b/>
          <w:color w:val="auto"/>
          <w:sz w:val="56"/>
          <w:szCs w:val="56"/>
          <w:highlight w:val="none"/>
          <w:shd w:val="clear" w:color="auto" w:fill="auto"/>
          <w:lang w:eastAsia="zh-CN"/>
        </w:rPr>
        <w:t>食堂劳务外包项目（</w:t>
      </w:r>
      <w:r>
        <w:rPr>
          <w:rFonts w:hint="eastAsia" w:ascii="方正小标宋_GBK" w:hAnsi="方正小标宋_GBK" w:eastAsia="方正小标宋_GBK" w:cs="方正小标宋_GBK"/>
          <w:b/>
          <w:color w:val="auto"/>
          <w:sz w:val="56"/>
          <w:szCs w:val="56"/>
          <w:highlight w:val="none"/>
          <w:shd w:val="clear" w:color="auto" w:fill="auto"/>
          <w:lang w:val="en-US" w:eastAsia="zh-CN"/>
        </w:rPr>
        <w:t>第二次</w:t>
      </w:r>
      <w:r>
        <w:rPr>
          <w:rFonts w:hint="eastAsia" w:ascii="方正小标宋_GBK" w:hAnsi="方正小标宋_GBK" w:eastAsia="方正小标宋_GBK" w:cs="方正小标宋_GBK"/>
          <w:b/>
          <w:color w:val="auto"/>
          <w:sz w:val="56"/>
          <w:szCs w:val="56"/>
          <w:highlight w:val="none"/>
          <w:shd w:val="clear" w:color="auto" w:fill="auto"/>
          <w:lang w:eastAsia="zh-CN"/>
        </w:rPr>
        <w:t xml:space="preserve">） </w:t>
      </w:r>
    </w:p>
    <w:p>
      <w:pPr>
        <w:spacing w:line="360" w:lineRule="auto"/>
        <w:jc w:val="center"/>
        <w:rPr>
          <w:rFonts w:hint="eastAsia" w:hAnsi="宋体"/>
          <w:b/>
          <w:bCs/>
          <w:color w:val="auto"/>
          <w:sz w:val="84"/>
          <w:szCs w:val="84"/>
          <w:highlight w:val="none"/>
          <w:shd w:val="clear" w:color="auto" w:fill="auto"/>
        </w:rPr>
      </w:pPr>
    </w:p>
    <w:p>
      <w:pPr>
        <w:spacing w:line="360" w:lineRule="auto"/>
        <w:jc w:val="center"/>
        <w:rPr>
          <w:rFonts w:hint="eastAsia" w:hAnsi="宋体"/>
          <w:b/>
          <w:bCs/>
          <w:color w:val="auto"/>
          <w:sz w:val="84"/>
          <w:szCs w:val="84"/>
          <w:highlight w:val="none"/>
          <w:shd w:val="clear" w:color="auto" w:fill="auto"/>
        </w:rPr>
      </w:pPr>
    </w:p>
    <w:p>
      <w:pPr>
        <w:spacing w:line="360" w:lineRule="auto"/>
        <w:jc w:val="center"/>
        <w:rPr>
          <w:rFonts w:hint="eastAsia" w:ascii="方正小标宋_GBK" w:hAnsi="方正小标宋_GBK" w:eastAsia="方正小标宋_GBK" w:cs="方正小标宋_GBK"/>
          <w:b w:val="0"/>
          <w:bCs w:val="0"/>
          <w:color w:val="auto"/>
          <w:sz w:val="56"/>
          <w:szCs w:val="56"/>
          <w:highlight w:val="none"/>
          <w:shd w:val="clear" w:color="auto" w:fill="auto"/>
        </w:rPr>
      </w:pPr>
      <w:r>
        <w:rPr>
          <w:rFonts w:hint="eastAsia" w:ascii="方正小标宋_GBK" w:hAnsi="方正小标宋_GBK" w:eastAsia="方正小标宋_GBK" w:cs="方正小标宋_GBK"/>
          <w:b w:val="0"/>
          <w:bCs w:val="0"/>
          <w:color w:val="auto"/>
          <w:sz w:val="56"/>
          <w:szCs w:val="56"/>
          <w:highlight w:val="none"/>
          <w:shd w:val="clear" w:color="auto" w:fill="auto"/>
          <w:lang w:val="en-US" w:eastAsia="zh-CN"/>
        </w:rPr>
        <w:t>公开遴选</w:t>
      </w:r>
      <w:r>
        <w:rPr>
          <w:rFonts w:hint="eastAsia" w:ascii="方正小标宋_GBK" w:hAnsi="方正小标宋_GBK" w:eastAsia="方正小标宋_GBK" w:cs="方正小标宋_GBK"/>
          <w:b w:val="0"/>
          <w:bCs w:val="0"/>
          <w:color w:val="auto"/>
          <w:sz w:val="56"/>
          <w:szCs w:val="56"/>
          <w:highlight w:val="none"/>
          <w:shd w:val="clear" w:color="auto" w:fill="auto"/>
        </w:rPr>
        <w:t>文件</w:t>
      </w: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4"/>
        <w:tabs>
          <w:tab w:val="left" w:pos="2799"/>
          <w:tab w:val="center" w:pos="4738"/>
        </w:tabs>
        <w:jc w:val="center"/>
        <w:rPr>
          <w:rFonts w:hint="eastAsia" w:ascii="方正小标宋_GBK" w:hAnsi="方正小标宋_GBK" w:eastAsia="方正小标宋_GBK" w:cs="方正小标宋_GBK"/>
          <w:b w:val="0"/>
          <w:color w:val="auto"/>
          <w:sz w:val="30"/>
          <w:szCs w:val="30"/>
          <w:highlight w:val="none"/>
          <w:shd w:val="clear" w:color="auto" w:fill="auto"/>
        </w:rPr>
      </w:pPr>
      <w:bookmarkStart w:id="0" w:name="_Toc5585"/>
      <w:r>
        <w:rPr>
          <w:rStyle w:val="24"/>
          <w:rFonts w:hint="eastAsia" w:ascii="方正小标宋_GBK" w:hAnsi="方正小标宋_GBK" w:eastAsia="方正小标宋_GBK" w:cs="方正小标宋_GBK"/>
          <w:b/>
          <w:bCs w:val="0"/>
          <w:color w:val="auto"/>
          <w:highlight w:val="none"/>
          <w:shd w:val="clear" w:color="auto" w:fill="auto"/>
          <w:lang w:val="en-US" w:eastAsia="zh-CN"/>
        </w:rPr>
        <w:t>第一章 公开遴选</w:t>
      </w:r>
      <w:r>
        <w:rPr>
          <w:rStyle w:val="24"/>
          <w:rFonts w:hint="eastAsia" w:ascii="方正小标宋_GBK" w:hAnsi="方正小标宋_GBK" w:eastAsia="方正小标宋_GBK" w:cs="方正小标宋_GBK"/>
          <w:b/>
          <w:bCs w:val="0"/>
          <w:color w:val="auto"/>
          <w:highlight w:val="none"/>
          <w:shd w:val="clear" w:color="auto" w:fill="auto"/>
        </w:rPr>
        <w:t>邀请</w:t>
      </w:r>
      <w:bookmarkEnd w:id="0"/>
    </w:p>
    <w:p>
      <w:pPr>
        <w:spacing w:line="360" w:lineRule="auto"/>
        <w:rPr>
          <w:rFonts w:hint="eastAsia" w:ascii="宋体" w:hAnsi="宋体" w:eastAsia="宋体" w:cs="宋体"/>
          <w:b/>
          <w:color w:val="auto"/>
          <w:highlight w:val="none"/>
          <w:shd w:val="clear" w:color="auto" w:fill="auto"/>
        </w:rPr>
      </w:pP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一、采购项目基本情况：</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eastAsia" w:ascii="方正仿宋_GBK" w:hAnsi="方正仿宋_GBK" w:eastAsia="方正仿宋_GBK" w:cs="方正仿宋_GBK"/>
          <w:sz w:val="28"/>
          <w:szCs w:val="28"/>
          <w:lang w:val="en-US" w:eastAsia="zh-CN"/>
        </w:rPr>
        <w:t>1</w:t>
      </w:r>
      <w:r>
        <w:rPr>
          <w:rFonts w:hint="eastAsia" w:ascii="方正仿宋_GBK" w:hAnsi="方正仿宋_GBK" w:eastAsia="方正仿宋_GBK" w:cs="方正仿宋_GBK"/>
          <w:sz w:val="28"/>
          <w:szCs w:val="28"/>
        </w:rPr>
        <w:t>.采购</w:t>
      </w:r>
      <w:r>
        <w:rPr>
          <w:rFonts w:hint="default" w:ascii="Times New Roman" w:hAnsi="Times New Roman" w:eastAsia="方正仿宋_GBK" w:cs="Times New Roman"/>
          <w:sz w:val="28"/>
          <w:szCs w:val="28"/>
        </w:rPr>
        <w:t>项目名称：</w:t>
      </w:r>
      <w:r>
        <w:rPr>
          <w:rFonts w:hint="default" w:ascii="Times New Roman" w:hAnsi="Times New Roman" w:eastAsia="方正仿宋_GBK" w:cs="Times New Roman"/>
          <w:sz w:val="28"/>
          <w:szCs w:val="28"/>
          <w:lang w:eastAsia="zh-CN"/>
        </w:rPr>
        <w:t>德昌县中医医院食堂劳务外包项目</w:t>
      </w:r>
      <w:r>
        <w:rPr>
          <w:rFonts w:hint="eastAsia" w:eastAsia="方正仿宋_GBK" w:cs="Times New Roman"/>
          <w:sz w:val="28"/>
          <w:szCs w:val="28"/>
          <w:lang w:eastAsia="zh-CN"/>
        </w:rPr>
        <w:t>（</w:t>
      </w:r>
      <w:r>
        <w:rPr>
          <w:rFonts w:hint="eastAsia" w:eastAsia="方正仿宋_GBK" w:cs="Times New Roman"/>
          <w:sz w:val="28"/>
          <w:szCs w:val="28"/>
          <w:lang w:val="en-US" w:eastAsia="zh-CN"/>
        </w:rPr>
        <w:t>第二次</w:t>
      </w:r>
      <w:r>
        <w:rPr>
          <w:rFonts w:hint="eastAsia" w:eastAsia="方正仿宋_GBK" w:cs="Times New Roman"/>
          <w:sz w:val="28"/>
          <w:szCs w:val="28"/>
          <w:lang w:eastAsia="zh-CN"/>
        </w:rPr>
        <w:t>）</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lang w:val="en-US" w:eastAsia="zh-CN"/>
        </w:rPr>
        <w:t>2</w:t>
      </w:r>
      <w:r>
        <w:rPr>
          <w:rFonts w:hint="default" w:ascii="Times New Roman" w:hAnsi="Times New Roman" w:eastAsia="方正仿宋_GBK" w:cs="Times New Roman"/>
          <w:sz w:val="28"/>
          <w:szCs w:val="28"/>
        </w:rPr>
        <w:t>.采购人：</w:t>
      </w:r>
      <w:r>
        <w:rPr>
          <w:rFonts w:hint="default" w:ascii="Times New Roman" w:hAnsi="Times New Roman" w:eastAsia="方正仿宋_GBK" w:cs="Times New Roman"/>
          <w:sz w:val="28"/>
          <w:szCs w:val="28"/>
          <w:lang w:eastAsia="zh-CN"/>
        </w:rPr>
        <w:t>德昌县中医医院</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rPr>
        <w:t>二、资金情况：</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本项目为食堂劳务外包项目，由供应商向采购人交纳年度</w:t>
      </w:r>
      <w:r>
        <w:rPr>
          <w:rFonts w:hint="default" w:ascii="Times New Roman" w:hAnsi="Times New Roman" w:eastAsia="方正仿宋_GBK" w:cs="Times New Roman"/>
          <w:sz w:val="28"/>
          <w:szCs w:val="28"/>
          <w:lang w:val="en-US" w:eastAsia="zh-CN"/>
        </w:rPr>
        <w:t>管理</w:t>
      </w:r>
      <w:r>
        <w:rPr>
          <w:rFonts w:hint="default" w:ascii="Times New Roman" w:hAnsi="Times New Roman" w:eastAsia="方正仿宋_GBK" w:cs="Times New Roman"/>
          <w:sz w:val="28"/>
          <w:szCs w:val="28"/>
        </w:rPr>
        <w:t>费用</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rPr>
      </w:pPr>
      <w:r>
        <w:rPr>
          <w:rFonts w:hint="default" w:ascii="Times New Roman" w:hAnsi="Times New Roman" w:eastAsia="方正黑体_GBK" w:cs="Times New Roman"/>
          <w:sz w:val="28"/>
          <w:szCs w:val="28"/>
          <w:lang w:eastAsia="zh-CN"/>
        </w:rPr>
        <w:t>三、</w:t>
      </w:r>
      <w:r>
        <w:rPr>
          <w:rFonts w:hint="default" w:ascii="Times New Roman" w:hAnsi="Times New Roman" w:eastAsia="方正黑体_GBK" w:cs="Times New Roman"/>
          <w:sz w:val="28"/>
          <w:szCs w:val="28"/>
        </w:rPr>
        <w:t>采购项目简介：</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rPr>
        <w:t>本项目共1个包。采购内容：食堂劳务外包</w:t>
      </w:r>
      <w:r>
        <w:rPr>
          <w:rFonts w:hint="default" w:ascii="Times New Roman" w:hAnsi="Times New Roman" w:eastAsia="方正仿宋_GBK" w:cs="Times New Roman"/>
          <w:sz w:val="28"/>
          <w:szCs w:val="28"/>
          <w:lang w:eastAsia="zh-CN"/>
        </w:rPr>
        <w:t>。</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lang w:eastAsia="zh-CN"/>
        </w:rPr>
        <w:t>四</w:t>
      </w:r>
      <w:r>
        <w:rPr>
          <w:rFonts w:hint="default" w:ascii="Times New Roman" w:hAnsi="Times New Roman" w:eastAsia="方正黑体_GBK" w:cs="Times New Roman"/>
          <w:sz w:val="28"/>
          <w:szCs w:val="28"/>
        </w:rPr>
        <w:t>、供应商邀请方式</w:t>
      </w:r>
    </w:p>
    <w:p>
      <w:pPr>
        <w:keepNext w:val="0"/>
        <w:keepLines w:val="0"/>
        <w:pageBreakBefore w:val="0"/>
        <w:widowControl/>
        <w:kinsoku/>
        <w:wordWrap w:val="0"/>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公告方式：本次</w:t>
      </w:r>
      <w:r>
        <w:rPr>
          <w:rFonts w:hint="eastAsia" w:eastAsia="方正仿宋_GBK" w:cs="Times New Roman"/>
          <w:sz w:val="28"/>
          <w:szCs w:val="28"/>
          <w:lang w:val="en-US" w:eastAsia="zh-CN"/>
        </w:rPr>
        <w:t>公开遴选</w:t>
      </w:r>
      <w:r>
        <w:rPr>
          <w:rFonts w:hint="default" w:ascii="Times New Roman" w:hAnsi="Times New Roman" w:eastAsia="方正仿宋_GBK" w:cs="Times New Roman"/>
          <w:sz w:val="28"/>
          <w:szCs w:val="28"/>
        </w:rPr>
        <w:t>邀请在“</w:t>
      </w:r>
      <w:r>
        <w:rPr>
          <w:rFonts w:hint="default" w:ascii="Times New Roman" w:hAnsi="Times New Roman" w:eastAsia="方正仿宋_GBK" w:cs="Times New Roman"/>
          <w:sz w:val="28"/>
          <w:szCs w:val="28"/>
          <w:lang w:val="en-US" w:eastAsia="zh-CN"/>
        </w:rPr>
        <w:t>德昌县中医医院</w:t>
      </w: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US" w:eastAsia="zh-CN"/>
        </w:rPr>
        <w:t>官网（https://www.dcxzyyy.com/）</w:t>
      </w:r>
      <w:r>
        <w:rPr>
          <w:rFonts w:hint="default" w:ascii="Times New Roman" w:hAnsi="Times New Roman" w:eastAsia="方正仿宋_GBK" w:cs="Times New Roman"/>
          <w:sz w:val="28"/>
          <w:szCs w:val="28"/>
        </w:rPr>
        <w:t>上以公告形式发布。</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lang w:val="en-US" w:eastAsia="zh-CN"/>
        </w:rPr>
        <w:t>五</w:t>
      </w:r>
      <w:r>
        <w:rPr>
          <w:rFonts w:hint="default" w:ascii="Times New Roman" w:hAnsi="Times New Roman" w:eastAsia="方正黑体_GBK" w:cs="Times New Roman"/>
          <w:sz w:val="28"/>
          <w:szCs w:val="28"/>
        </w:rPr>
        <w:t>、</w:t>
      </w:r>
      <w:r>
        <w:rPr>
          <w:rFonts w:hint="eastAsia" w:eastAsia="方正黑体_GBK" w:cs="Times New Roman"/>
          <w:sz w:val="28"/>
          <w:szCs w:val="28"/>
          <w:lang w:val="en-US" w:eastAsia="zh-CN"/>
        </w:rPr>
        <w:t>公开遴选</w:t>
      </w:r>
      <w:r>
        <w:rPr>
          <w:rFonts w:hint="default" w:ascii="Times New Roman" w:hAnsi="Times New Roman" w:eastAsia="方正黑体_GBK" w:cs="Times New Roman"/>
          <w:sz w:val="28"/>
          <w:szCs w:val="28"/>
        </w:rPr>
        <w:t>文件获取方式、时间、地点</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eastAsia" w:eastAsia="方正仿宋_GBK" w:cs="Times New Roman"/>
          <w:sz w:val="28"/>
          <w:szCs w:val="28"/>
          <w:lang w:val="en-US" w:eastAsia="zh-CN"/>
        </w:rPr>
        <w:t>公开遴选</w:t>
      </w:r>
      <w:r>
        <w:rPr>
          <w:rFonts w:hint="default" w:ascii="Times New Roman" w:hAnsi="Times New Roman" w:eastAsia="方正仿宋_GBK" w:cs="Times New Roman"/>
          <w:sz w:val="28"/>
          <w:szCs w:val="28"/>
        </w:rPr>
        <w:t>文件自202</w:t>
      </w:r>
      <w:r>
        <w:rPr>
          <w:rFonts w:hint="default" w:ascii="Times New Roman" w:hAnsi="Times New Roman" w:eastAsia="方正仿宋_GBK" w:cs="Times New Roman"/>
          <w:sz w:val="28"/>
          <w:szCs w:val="28"/>
          <w:lang w:val="en-US" w:eastAsia="zh-CN"/>
        </w:rPr>
        <w:t>3</w:t>
      </w:r>
      <w:r>
        <w:rPr>
          <w:rFonts w:hint="default" w:ascii="Times New Roman" w:hAnsi="Times New Roman" w:eastAsia="方正仿宋_GBK" w:cs="Times New Roman"/>
          <w:sz w:val="28"/>
          <w:szCs w:val="28"/>
        </w:rPr>
        <w:t>年</w:t>
      </w:r>
      <w:r>
        <w:rPr>
          <w:rFonts w:hint="default" w:ascii="Times New Roman" w:hAnsi="Times New Roman" w:eastAsia="方正仿宋_GBK" w:cs="Times New Roman"/>
          <w:sz w:val="28"/>
          <w:szCs w:val="28"/>
          <w:lang w:val="en-US" w:eastAsia="zh-CN"/>
        </w:rPr>
        <w:t>1</w:t>
      </w:r>
      <w:r>
        <w:rPr>
          <w:rFonts w:hint="eastAsia" w:eastAsia="方正仿宋_GBK" w:cs="Times New Roman"/>
          <w:sz w:val="28"/>
          <w:szCs w:val="28"/>
          <w:lang w:val="en-US" w:eastAsia="zh-CN"/>
        </w:rPr>
        <w:t>2</w:t>
      </w:r>
      <w:r>
        <w:rPr>
          <w:rFonts w:hint="default" w:ascii="Times New Roman" w:hAnsi="Times New Roman" w:eastAsia="方正仿宋_GBK" w:cs="Times New Roman"/>
          <w:sz w:val="28"/>
          <w:szCs w:val="28"/>
        </w:rPr>
        <w:t>月</w:t>
      </w:r>
      <w:r>
        <w:rPr>
          <w:rFonts w:hint="eastAsia" w:eastAsia="方正仿宋_GBK" w:cs="Times New Roman"/>
          <w:color w:val="FF0000"/>
          <w:sz w:val="28"/>
          <w:szCs w:val="28"/>
          <w:lang w:val="en-US" w:eastAsia="zh-CN"/>
        </w:rPr>
        <w:t>28</w:t>
      </w:r>
      <w:r>
        <w:rPr>
          <w:rFonts w:hint="default" w:ascii="Times New Roman" w:hAnsi="Times New Roman" w:eastAsia="方正仿宋_GBK" w:cs="Times New Roman"/>
          <w:sz w:val="28"/>
          <w:szCs w:val="28"/>
        </w:rPr>
        <w:t>日至202</w:t>
      </w:r>
      <w:r>
        <w:rPr>
          <w:rFonts w:hint="eastAsia" w:eastAsia="方正仿宋_GBK" w:cs="Times New Roman"/>
          <w:sz w:val="28"/>
          <w:szCs w:val="28"/>
          <w:lang w:val="en-US" w:eastAsia="zh-CN"/>
        </w:rPr>
        <w:t>4</w:t>
      </w:r>
      <w:r>
        <w:rPr>
          <w:rFonts w:hint="default" w:ascii="Times New Roman" w:hAnsi="Times New Roman" w:eastAsia="方正仿宋_GBK" w:cs="Times New Roman"/>
          <w:sz w:val="28"/>
          <w:szCs w:val="28"/>
        </w:rPr>
        <w:t>年</w:t>
      </w:r>
      <w:r>
        <w:rPr>
          <w:rFonts w:hint="eastAsia" w:eastAsia="方正仿宋_GBK" w:cs="Times New Roman"/>
          <w:sz w:val="28"/>
          <w:szCs w:val="28"/>
          <w:lang w:val="en-US" w:eastAsia="zh-CN"/>
        </w:rPr>
        <w:t>01</w:t>
      </w:r>
      <w:r>
        <w:rPr>
          <w:rFonts w:hint="default" w:ascii="Times New Roman" w:hAnsi="Times New Roman" w:eastAsia="方正仿宋_GBK" w:cs="Times New Roman"/>
          <w:sz w:val="28"/>
          <w:szCs w:val="28"/>
        </w:rPr>
        <w:t>月</w:t>
      </w:r>
      <w:r>
        <w:rPr>
          <w:rFonts w:hint="eastAsia" w:eastAsia="方正仿宋_GBK" w:cs="Times New Roman"/>
          <w:sz w:val="28"/>
          <w:szCs w:val="28"/>
          <w:lang w:val="en-US" w:eastAsia="zh-CN"/>
        </w:rPr>
        <w:t>02</w:t>
      </w:r>
      <w:r>
        <w:rPr>
          <w:rFonts w:hint="default" w:ascii="Times New Roman" w:hAnsi="Times New Roman" w:eastAsia="方正仿宋_GBK" w:cs="Times New Roman"/>
          <w:sz w:val="28"/>
          <w:szCs w:val="28"/>
        </w:rPr>
        <w:t>日9:00-17:00（北京时间，法定节假日除外）在</w:t>
      </w:r>
      <w:r>
        <w:rPr>
          <w:rFonts w:hint="default" w:ascii="Times New Roman" w:hAnsi="Times New Roman" w:eastAsia="方正仿宋_GBK" w:cs="Times New Roman"/>
          <w:sz w:val="28"/>
          <w:szCs w:val="28"/>
          <w:lang w:val="en-US" w:eastAsia="zh-CN"/>
        </w:rPr>
        <w:t>德昌县中医医院官网-招标信息中</w:t>
      </w:r>
      <w:r>
        <w:rPr>
          <w:rFonts w:hint="default" w:ascii="Times New Roman" w:hAnsi="Times New Roman" w:eastAsia="方正仿宋_GBK" w:cs="Times New Roman"/>
          <w:sz w:val="28"/>
          <w:szCs w:val="28"/>
        </w:rPr>
        <w:t>获取。</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rPr>
      </w:pPr>
      <w:r>
        <w:rPr>
          <w:rFonts w:hint="default" w:ascii="Times New Roman" w:hAnsi="Times New Roman" w:eastAsia="方正黑体_GBK" w:cs="Times New Roman"/>
          <w:sz w:val="28"/>
          <w:szCs w:val="28"/>
          <w:lang w:val="en-US" w:eastAsia="zh-CN"/>
        </w:rPr>
        <w:t>六、</w:t>
      </w:r>
      <w:r>
        <w:rPr>
          <w:rFonts w:hint="default" w:ascii="Times New Roman" w:hAnsi="Times New Roman" w:eastAsia="方正黑体_GBK" w:cs="Times New Roman"/>
          <w:sz w:val="28"/>
          <w:szCs w:val="28"/>
        </w:rPr>
        <w:t>递交响应文件截止时间：</w:t>
      </w:r>
      <w:r>
        <w:rPr>
          <w:rFonts w:hint="default" w:ascii="Times New Roman" w:hAnsi="Times New Roman" w:eastAsia="方正仿宋_GBK" w:cs="Times New Roman"/>
          <w:sz w:val="28"/>
          <w:szCs w:val="28"/>
        </w:rPr>
        <w:t>202</w:t>
      </w:r>
      <w:r>
        <w:rPr>
          <w:rFonts w:hint="default" w:ascii="Times New Roman" w:hAnsi="Times New Roman" w:eastAsia="方正仿宋_GBK" w:cs="Times New Roman"/>
          <w:sz w:val="28"/>
          <w:szCs w:val="28"/>
          <w:lang w:val="en-US" w:eastAsia="zh-CN"/>
        </w:rPr>
        <w:t>3</w:t>
      </w:r>
      <w:r>
        <w:rPr>
          <w:rFonts w:hint="default" w:ascii="Times New Roman" w:hAnsi="Times New Roman" w:eastAsia="方正仿宋_GBK" w:cs="Times New Roman"/>
          <w:sz w:val="28"/>
          <w:szCs w:val="28"/>
        </w:rPr>
        <w:t>年</w:t>
      </w:r>
      <w:r>
        <w:rPr>
          <w:rFonts w:hint="eastAsia" w:eastAsia="方正仿宋_GBK" w:cs="Times New Roman"/>
          <w:sz w:val="28"/>
          <w:szCs w:val="28"/>
          <w:lang w:val="en-US" w:eastAsia="zh-CN"/>
        </w:rPr>
        <w:t>01</w:t>
      </w:r>
      <w:r>
        <w:rPr>
          <w:rFonts w:hint="default" w:ascii="Times New Roman" w:hAnsi="Times New Roman" w:eastAsia="方正仿宋_GBK" w:cs="Times New Roman"/>
          <w:sz w:val="28"/>
          <w:szCs w:val="28"/>
        </w:rPr>
        <w:t>月</w:t>
      </w:r>
      <w:r>
        <w:rPr>
          <w:rFonts w:hint="eastAsia" w:eastAsia="方正仿宋_GBK" w:cs="Times New Roman"/>
          <w:color w:val="FF0000"/>
          <w:sz w:val="28"/>
          <w:szCs w:val="28"/>
          <w:lang w:val="en-US" w:eastAsia="zh-CN"/>
        </w:rPr>
        <w:t>02</w:t>
      </w:r>
      <w:r>
        <w:rPr>
          <w:rFonts w:hint="default" w:ascii="Times New Roman" w:hAnsi="Times New Roman" w:eastAsia="方正仿宋_GBK" w:cs="Times New Roman"/>
          <w:sz w:val="28"/>
          <w:szCs w:val="28"/>
        </w:rPr>
        <w:t>日</w:t>
      </w:r>
      <w:r>
        <w:rPr>
          <w:rFonts w:hint="default" w:ascii="Times New Roman" w:hAnsi="Times New Roman" w:eastAsia="方正仿宋_GBK" w:cs="Times New Roman"/>
          <w:sz w:val="28"/>
          <w:szCs w:val="28"/>
          <w:lang w:val="en-US" w:eastAsia="zh-CN"/>
        </w:rPr>
        <w:t>1</w:t>
      </w:r>
      <w:r>
        <w:rPr>
          <w:rFonts w:hint="eastAsia" w:eastAsia="方正仿宋_GBK" w:cs="Times New Roman"/>
          <w:sz w:val="28"/>
          <w:szCs w:val="28"/>
          <w:lang w:val="en-US" w:eastAsia="zh-CN"/>
        </w:rPr>
        <w:t>7</w:t>
      </w:r>
      <w:r>
        <w:rPr>
          <w:rFonts w:hint="default" w:ascii="Times New Roman" w:hAnsi="Times New Roman" w:eastAsia="方正仿宋_GBK" w:cs="Times New Roman"/>
          <w:sz w:val="28"/>
          <w:szCs w:val="28"/>
          <w:lang w:val="en-US" w:eastAsia="zh-CN"/>
        </w:rPr>
        <w:t>:00</w:t>
      </w:r>
      <w:r>
        <w:rPr>
          <w:rFonts w:hint="default" w:ascii="Times New Roman" w:hAnsi="Times New Roman" w:eastAsia="方正仿宋_GBK" w:cs="Times New Roman"/>
          <w:sz w:val="28"/>
          <w:szCs w:val="28"/>
        </w:rPr>
        <w:t>（北京时间）。</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lang w:val="en-US" w:eastAsia="zh-CN"/>
        </w:rPr>
      </w:pPr>
      <w:r>
        <w:rPr>
          <w:rFonts w:hint="default" w:ascii="Times New Roman" w:hAnsi="Times New Roman" w:eastAsia="方正黑体_GBK" w:cs="Times New Roman"/>
          <w:sz w:val="28"/>
          <w:szCs w:val="28"/>
          <w:lang w:val="en-US" w:eastAsia="zh-CN"/>
        </w:rPr>
        <w:t>七、递交报价文件资料内容：</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lang w:val="en-US" w:eastAsia="zh-CN"/>
        </w:rPr>
        <w:t>1、供应商资格证明材料（详细查看第</w:t>
      </w:r>
      <w:r>
        <w:rPr>
          <w:rFonts w:hint="eastAsia" w:eastAsia="方正仿宋_GBK" w:cs="Times New Roman"/>
          <w:sz w:val="28"/>
          <w:szCs w:val="28"/>
          <w:lang w:val="en-US" w:eastAsia="zh-CN"/>
        </w:rPr>
        <w:t>四</w:t>
      </w:r>
      <w:r>
        <w:rPr>
          <w:rFonts w:hint="default" w:ascii="Times New Roman" w:hAnsi="Times New Roman" w:eastAsia="方正仿宋_GBK" w:cs="Times New Roman"/>
          <w:sz w:val="28"/>
          <w:szCs w:val="28"/>
          <w:lang w:val="en-US" w:eastAsia="zh-CN"/>
        </w:rPr>
        <w:t>章）；2、报价单（加盖公章）；3、承诺书（详细查看附件内容）；4、其他佐证材料</w:t>
      </w:r>
      <w:r>
        <w:rPr>
          <w:rFonts w:hint="eastAsia" w:eastAsia="方正仿宋_GBK" w:cs="Times New Roman"/>
          <w:sz w:val="28"/>
          <w:szCs w:val="28"/>
          <w:lang w:val="en-US" w:eastAsia="zh-CN"/>
        </w:rPr>
        <w:t>（详细查看第六章评分办法）</w:t>
      </w:r>
      <w:r>
        <w:rPr>
          <w:rFonts w:hint="default" w:ascii="Times New Roman" w:hAnsi="Times New Roman" w:eastAsia="方正仿宋_GBK" w:cs="Times New Roman"/>
          <w:sz w:val="28"/>
          <w:szCs w:val="28"/>
          <w:lang w:val="en-US" w:eastAsia="zh-CN"/>
        </w:rPr>
        <w:t>。</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黑体_GBK" w:cs="Times New Roman"/>
          <w:sz w:val="28"/>
          <w:szCs w:val="28"/>
          <w:lang w:val="en-US" w:eastAsia="zh-CN"/>
        </w:rPr>
        <w:t>八、递交公开遴选文件地点：</w:t>
      </w:r>
      <w:r>
        <w:rPr>
          <w:rFonts w:hint="default" w:ascii="Times New Roman" w:hAnsi="Times New Roman" w:eastAsia="方正仿宋_GBK" w:cs="Times New Roman"/>
          <w:sz w:val="28"/>
          <w:szCs w:val="28"/>
          <w:lang w:val="en-US" w:eastAsia="zh-CN"/>
        </w:rPr>
        <w:t>四川省凉山州德昌县德州街道杏林路德昌县中医医院（新院区）膳食中心三楼设备科。</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密封完整的响应文件，规格要求及报价表（盖章签字）、资质要求文件、证明文件复印件。</w:t>
      </w:r>
      <w:bookmarkStart w:id="11" w:name="_GoBack"/>
      <w:bookmarkEnd w:id="11"/>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响应文件必须在递交响应文件截止时间前送达</w:t>
      </w:r>
      <w:r>
        <w:rPr>
          <w:rFonts w:hint="default" w:ascii="Times New Roman" w:hAnsi="Times New Roman" w:eastAsia="方正仿宋_GBK" w:cs="Times New Roman"/>
          <w:sz w:val="28"/>
          <w:szCs w:val="28"/>
          <w:lang w:val="en-US" w:eastAsia="zh-CN"/>
        </w:rPr>
        <w:t>公开遴选</w:t>
      </w:r>
      <w:r>
        <w:rPr>
          <w:rFonts w:hint="default" w:ascii="Times New Roman" w:hAnsi="Times New Roman" w:eastAsia="方正仿宋_GBK" w:cs="Times New Roman"/>
          <w:sz w:val="28"/>
          <w:szCs w:val="28"/>
        </w:rPr>
        <w:t>地点。逾期送达或者未按照</w:t>
      </w:r>
      <w:r>
        <w:rPr>
          <w:rFonts w:hint="eastAsia" w:eastAsia="方正仿宋_GBK" w:cs="Times New Roman"/>
          <w:sz w:val="28"/>
          <w:szCs w:val="28"/>
          <w:lang w:val="en-US" w:eastAsia="zh-CN"/>
        </w:rPr>
        <w:t>公开遴选</w:t>
      </w:r>
      <w:r>
        <w:rPr>
          <w:rFonts w:hint="default" w:ascii="Times New Roman" w:hAnsi="Times New Roman" w:eastAsia="方正仿宋_GBK" w:cs="Times New Roman"/>
          <w:sz w:val="28"/>
          <w:szCs w:val="28"/>
        </w:rPr>
        <w:t>文件要求密封的响应文件恕不接受。</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lang w:val="en-US" w:eastAsia="zh-CN"/>
        </w:rPr>
        <w:t xml:space="preserve">    本次采购不进行现场公开遴选，报价为一次报价。</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lang w:val="en-US" w:eastAsia="zh-CN"/>
        </w:rPr>
        <w:t>九</w:t>
      </w:r>
      <w:r>
        <w:rPr>
          <w:rFonts w:hint="default" w:ascii="Times New Roman" w:hAnsi="Times New Roman" w:eastAsia="方正黑体_GBK" w:cs="Times New Roman"/>
          <w:sz w:val="28"/>
          <w:szCs w:val="28"/>
        </w:rPr>
        <w:t>、联系方式</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rPr>
        <w:t>采购人：</w:t>
      </w:r>
      <w:r>
        <w:rPr>
          <w:rFonts w:hint="default" w:ascii="Times New Roman" w:hAnsi="Times New Roman" w:eastAsia="方正仿宋_GBK" w:cs="Times New Roman"/>
          <w:sz w:val="28"/>
          <w:szCs w:val="28"/>
          <w:lang w:eastAsia="zh-CN"/>
        </w:rPr>
        <w:t>德昌县中医医院</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rPr>
        <w:t>地</w:t>
      </w:r>
      <w:r>
        <w:rPr>
          <w:rFonts w:hint="default"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sz w:val="28"/>
          <w:szCs w:val="28"/>
        </w:rPr>
        <w:t>址：四川省凉山州德昌县德州街道</w:t>
      </w:r>
      <w:r>
        <w:rPr>
          <w:rFonts w:hint="default" w:ascii="Times New Roman" w:hAnsi="Times New Roman" w:eastAsia="方正仿宋_GBK" w:cs="Times New Roman"/>
          <w:sz w:val="28"/>
          <w:szCs w:val="28"/>
          <w:lang w:val="en-US" w:eastAsia="zh-CN"/>
        </w:rPr>
        <w:t>杏林路德昌县中医医院（新院区）</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rPr>
        <w:t>联系人：余</w:t>
      </w:r>
      <w:r>
        <w:rPr>
          <w:rFonts w:hint="default" w:ascii="Times New Roman" w:hAnsi="Times New Roman" w:eastAsia="方正仿宋_GBK" w:cs="Times New Roman"/>
          <w:sz w:val="28"/>
          <w:szCs w:val="28"/>
          <w:lang w:eastAsia="zh-CN"/>
        </w:rPr>
        <w:t>老师、</w:t>
      </w:r>
      <w:r>
        <w:rPr>
          <w:rFonts w:hint="default" w:ascii="Times New Roman" w:hAnsi="Times New Roman" w:eastAsia="方正仿宋_GBK" w:cs="Times New Roman"/>
          <w:sz w:val="28"/>
          <w:szCs w:val="28"/>
          <w:lang w:val="en-US" w:eastAsia="zh-CN"/>
        </w:rPr>
        <w:t>李老师</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方正小标宋_GBK" w:hAnsi="方正小标宋_GBK" w:eastAsia="方正小标宋_GBK" w:cs="方正小标宋_GBK"/>
          <w:color w:val="auto"/>
          <w:highlight w:val="none"/>
          <w:shd w:val="clear" w:color="auto" w:fill="auto"/>
          <w:lang w:val="en-US" w:eastAsia="zh-CN"/>
        </w:rPr>
      </w:pPr>
      <w:r>
        <w:rPr>
          <w:rFonts w:hint="default" w:ascii="Times New Roman" w:hAnsi="Times New Roman" w:eastAsia="方正仿宋_GBK" w:cs="Times New Roman"/>
          <w:sz w:val="28"/>
          <w:szCs w:val="28"/>
        </w:rPr>
        <w:t>联系电话：</w:t>
      </w:r>
      <w:r>
        <w:rPr>
          <w:rFonts w:hint="default" w:ascii="Times New Roman" w:hAnsi="Times New Roman" w:eastAsia="方正仿宋_GBK" w:cs="Times New Roman"/>
          <w:sz w:val="28"/>
          <w:szCs w:val="28"/>
          <w:lang w:val="en-US" w:eastAsia="zh-CN"/>
        </w:rPr>
        <w:t>0834-5186607、</w:t>
      </w:r>
      <w:r>
        <w:rPr>
          <w:rFonts w:hint="default" w:ascii="Times New Roman" w:hAnsi="Times New Roman" w:eastAsia="方正仿宋_GBK" w:cs="Times New Roman"/>
          <w:sz w:val="28"/>
          <w:szCs w:val="28"/>
        </w:rPr>
        <w:t>0834-5130930</w:t>
      </w:r>
    </w:p>
    <w:p>
      <w:pPr>
        <w:pStyle w:val="4"/>
        <w:keepNext/>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小标宋_GBK" w:hAnsi="方正小标宋_GBK" w:eastAsia="方正小标宋_GBK" w:cs="方正小标宋_GBK"/>
          <w:color w:val="auto"/>
          <w:highlight w:val="none"/>
          <w:shd w:val="clear" w:color="auto" w:fill="auto"/>
          <w:lang w:val="en-US" w:eastAsia="zh-CN"/>
        </w:rPr>
      </w:pPr>
      <w:r>
        <w:rPr>
          <w:rFonts w:hint="eastAsia" w:ascii="方正小标宋_GBK" w:hAnsi="方正小标宋_GBK" w:eastAsia="方正小标宋_GBK" w:cs="方正小标宋_GBK"/>
          <w:color w:val="auto"/>
          <w:highlight w:val="none"/>
          <w:shd w:val="clear" w:color="auto" w:fill="auto"/>
          <w:lang w:val="en-US" w:eastAsia="zh-CN"/>
        </w:rPr>
        <w:t>第二章 供应商公开遴选须知</w:t>
      </w:r>
    </w:p>
    <w:tbl>
      <w:tblPr>
        <w:tblStyle w:val="20"/>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920"/>
        <w:gridCol w:w="6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 xml:space="preserve">序号 </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条款名称</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highlight w:val="none"/>
                <w:shd w:val="clear" w:color="auto" w:fill="auto"/>
              </w:rPr>
            </w:pPr>
            <w:r>
              <w:rPr>
                <w:rFonts w:hint="eastAsia" w:ascii="方正仿宋_GBK" w:hAnsi="方正仿宋_GBK" w:eastAsia="方正仿宋_GBK" w:cs="方正仿宋_GBK"/>
                <w:bCs/>
                <w:color w:val="auto"/>
                <w:kern w:val="2"/>
                <w:highlight w:val="none"/>
                <w:shd w:val="clear" w:color="auto" w:fill="auto"/>
              </w:rPr>
              <w:t>1</w:t>
            </w:r>
          </w:p>
        </w:tc>
        <w:tc>
          <w:tcPr>
            <w:tcW w:w="1920" w:type="dxa"/>
            <w:noWrap w:val="0"/>
            <w:vAlign w:val="center"/>
          </w:tcPr>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确定邀请遴选的供应商数量和方式</w:t>
            </w:r>
          </w:p>
        </w:tc>
        <w:tc>
          <w:tcPr>
            <w:tcW w:w="6909" w:type="dxa"/>
            <w:noWrap w:val="0"/>
            <w:vAlign w:val="center"/>
          </w:tcPr>
          <w:p>
            <w:pPr>
              <w:pStyle w:val="28"/>
              <w:keepNext w:val="0"/>
              <w:keepLines w:val="0"/>
              <w:pageBreakBefore w:val="0"/>
              <w:widowControl/>
              <w:kinsoku/>
              <w:wordWrap/>
              <w:overflowPunct/>
              <w:topLinePunct w:val="0"/>
              <w:autoSpaceDE/>
              <w:autoSpaceDN/>
              <w:bidi w:val="0"/>
              <w:spacing w:line="300" w:lineRule="exact"/>
              <w:jc w:val="both"/>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本次遴选邀请的供应商数量：邀</w:t>
            </w:r>
            <w:r>
              <w:rPr>
                <w:rFonts w:hint="eastAsia" w:ascii="方正仿宋_GBK" w:hAnsi="方正仿宋_GBK" w:eastAsia="方正仿宋_GBK" w:cs="方正仿宋_GBK"/>
                <w:bCs/>
                <w:color w:val="auto"/>
                <w:kern w:val="2"/>
                <w:highlight w:val="none"/>
                <w:shd w:val="clear" w:color="auto" w:fill="auto"/>
              </w:rPr>
              <w:t>请不少于三家供应商</w:t>
            </w:r>
          </w:p>
          <w:p>
            <w:pPr>
              <w:pStyle w:val="28"/>
              <w:keepNext w:val="0"/>
              <w:keepLines w:val="0"/>
              <w:pageBreakBefore w:val="0"/>
              <w:widowControl/>
              <w:kinsoku/>
              <w:wordWrap/>
              <w:overflowPunct/>
              <w:topLinePunct w:val="0"/>
              <w:autoSpaceDE/>
              <w:autoSpaceDN/>
              <w:bidi w:val="0"/>
              <w:spacing w:line="300" w:lineRule="exact"/>
              <w:jc w:val="both"/>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本次采购采取</w:t>
            </w:r>
            <w:r>
              <w:rPr>
                <w:rFonts w:hint="eastAsia" w:ascii="方正仿宋_GBK" w:hAnsi="方正仿宋_GBK" w:eastAsia="方正仿宋_GBK" w:cs="方正仿宋_GBK"/>
                <w:bCs/>
                <w:color w:val="auto"/>
                <w:kern w:val="2"/>
                <w:highlight w:val="none"/>
                <w:shd w:val="clear" w:color="auto" w:fill="auto"/>
              </w:rPr>
              <w:t>在“</w:t>
            </w:r>
            <w:r>
              <w:rPr>
                <w:rFonts w:hint="eastAsia" w:ascii="方正仿宋_GBK" w:hAnsi="方正仿宋_GBK" w:eastAsia="方正仿宋_GBK" w:cs="方正仿宋_GBK"/>
                <w:bCs/>
                <w:color w:val="auto"/>
                <w:kern w:val="2"/>
                <w:highlight w:val="none"/>
                <w:shd w:val="clear" w:color="auto" w:fill="auto"/>
                <w:lang w:eastAsia="zh-CN"/>
              </w:rPr>
              <w:t>中国采购与招标网</w:t>
            </w:r>
            <w:r>
              <w:rPr>
                <w:rFonts w:hint="eastAsia" w:ascii="方正仿宋_GBK" w:hAnsi="方正仿宋_GBK" w:eastAsia="方正仿宋_GBK" w:cs="方正仿宋_GBK"/>
                <w:bCs/>
                <w:color w:val="auto"/>
                <w:kern w:val="2"/>
                <w:highlight w:val="none"/>
                <w:shd w:val="clear" w:color="auto" w:fill="auto"/>
              </w:rPr>
              <w:t>”上发布公告</w:t>
            </w:r>
            <w:r>
              <w:rPr>
                <w:rFonts w:hint="eastAsia" w:ascii="方正仿宋_GBK" w:hAnsi="方正仿宋_GBK" w:eastAsia="方正仿宋_GBK" w:cs="方正仿宋_GBK"/>
                <w:bCs/>
                <w:color w:val="auto"/>
                <w:kern w:val="2"/>
                <w:highlight w:val="none"/>
                <w:shd w:val="clear" w:color="auto" w:fill="auto"/>
                <w:lang w:val="zh-CN"/>
              </w:rPr>
              <w:t>的方式邀请参加遴选的供应商。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rPr>
              <w:t>2</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采购人</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lang w:eastAsia="zh-CN"/>
              </w:rPr>
              <w:t>德昌县中医医院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sz w:val="24"/>
                <w:szCs w:val="24"/>
                <w:highlight w:val="none"/>
                <w:shd w:val="clear" w:color="auto" w:fill="auto"/>
                <w:lang w:val="en-US" w:eastAsia="zh-CN" w:bidi="ar-SA"/>
              </w:rPr>
              <w:t>3</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highlight w:val="none"/>
                <w:shd w:val="clear" w:color="auto" w:fill="auto"/>
              </w:rPr>
            </w:pPr>
            <w:r>
              <w:rPr>
                <w:rFonts w:hint="eastAsia" w:ascii="方正仿宋_GBK" w:hAnsi="方正仿宋_GBK" w:eastAsia="方正仿宋_GBK" w:cs="方正仿宋_GBK"/>
                <w:bCs/>
                <w:color w:val="auto"/>
                <w:kern w:val="2"/>
                <w:highlight w:val="none"/>
                <w:shd w:val="clear" w:color="auto" w:fill="auto"/>
              </w:rPr>
              <w:t>限价</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（实质性要求）</w:t>
            </w:r>
          </w:p>
        </w:tc>
        <w:tc>
          <w:tcPr>
            <w:tcW w:w="6909" w:type="dxa"/>
            <w:noWrap w:val="0"/>
            <w:vAlign w:val="center"/>
          </w:tcPr>
          <w:p>
            <w:pPr>
              <w:pStyle w:val="13"/>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highlight w:val="none"/>
                <w:shd w:val="clear" w:color="auto" w:fill="auto"/>
                <w:lang w:val="zh-CN"/>
              </w:rPr>
            </w:pPr>
            <w:r>
              <w:rPr>
                <w:rFonts w:hint="default" w:ascii="Times New Roman" w:hAnsi="Times New Roman" w:eastAsia="方正仿宋_GBK" w:cs="Times New Roman"/>
                <w:bCs/>
                <w:color w:val="auto"/>
                <w:kern w:val="2"/>
                <w:highlight w:val="none"/>
                <w:shd w:val="clear" w:color="auto" w:fill="auto"/>
                <w:lang w:val="zh-CN"/>
              </w:rPr>
              <w:t>本项目年度</w:t>
            </w:r>
            <w:r>
              <w:rPr>
                <w:rFonts w:hint="default" w:ascii="Times New Roman" w:hAnsi="Times New Roman" w:eastAsia="方正仿宋_GBK" w:cs="Times New Roman"/>
                <w:bCs/>
                <w:color w:val="auto"/>
                <w:kern w:val="2"/>
                <w:highlight w:val="none"/>
                <w:shd w:val="clear" w:color="auto" w:fill="auto"/>
                <w:lang w:val="en-US" w:eastAsia="zh-CN"/>
              </w:rPr>
              <w:t>管理</w:t>
            </w:r>
            <w:r>
              <w:rPr>
                <w:rFonts w:hint="default" w:ascii="Times New Roman" w:hAnsi="Times New Roman" w:eastAsia="方正仿宋_GBK" w:cs="Times New Roman"/>
                <w:bCs/>
                <w:color w:val="auto"/>
                <w:kern w:val="2"/>
                <w:highlight w:val="none"/>
                <w:shd w:val="clear" w:color="auto" w:fill="auto"/>
                <w:lang w:val="zh-CN"/>
              </w:rPr>
              <w:t>费用</w:t>
            </w:r>
            <w:r>
              <w:rPr>
                <w:rFonts w:hint="eastAsia" w:eastAsia="方正仿宋_GBK" w:cs="Times New Roman"/>
                <w:bCs/>
                <w:color w:val="auto"/>
                <w:kern w:val="2"/>
                <w:highlight w:val="none"/>
                <w:shd w:val="clear" w:color="auto" w:fill="auto"/>
                <w:lang w:val="en-US" w:eastAsia="zh-CN"/>
              </w:rPr>
              <w:t>最低</w:t>
            </w:r>
            <w:r>
              <w:rPr>
                <w:rFonts w:hint="default" w:ascii="Times New Roman" w:hAnsi="Times New Roman" w:eastAsia="方正仿宋_GBK" w:cs="Times New Roman"/>
                <w:bCs/>
                <w:color w:val="auto"/>
                <w:kern w:val="2"/>
                <w:highlight w:val="none"/>
                <w:shd w:val="clear" w:color="auto" w:fill="auto"/>
                <w:lang w:val="zh-CN"/>
              </w:rPr>
              <w:t>限价为1</w:t>
            </w:r>
            <w:r>
              <w:rPr>
                <w:rFonts w:hint="default" w:ascii="Times New Roman" w:hAnsi="Times New Roman" w:eastAsia="方正仿宋_GBK" w:cs="Times New Roman"/>
                <w:bCs/>
                <w:color w:val="auto"/>
                <w:kern w:val="2"/>
                <w:highlight w:val="none"/>
                <w:shd w:val="clear" w:color="auto" w:fill="auto"/>
                <w:lang w:val="en-US" w:eastAsia="zh-CN"/>
              </w:rPr>
              <w:t>6</w:t>
            </w:r>
            <w:r>
              <w:rPr>
                <w:rFonts w:hint="default" w:ascii="Times New Roman" w:hAnsi="Times New Roman" w:eastAsia="方正仿宋_GBK" w:cs="Times New Roman"/>
                <w:bCs/>
                <w:color w:val="auto"/>
                <w:kern w:val="2"/>
                <w:highlight w:val="none"/>
                <w:shd w:val="clear" w:color="auto" w:fill="auto"/>
                <w:lang w:val="zh-CN"/>
              </w:rPr>
              <w:t>万元/年，服务期限2年。低于年度承包费用限价的报价无效。</w:t>
            </w:r>
          </w:p>
          <w:p>
            <w:pPr>
              <w:pStyle w:val="13"/>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color w:val="auto"/>
                <w:sz w:val="24"/>
                <w:szCs w:val="24"/>
                <w:highlight w:val="none"/>
                <w:lang w:val="zh-CN" w:eastAsia="zh-CN" w:bidi="ar-SA"/>
              </w:rPr>
            </w:pPr>
            <w:r>
              <w:rPr>
                <w:rFonts w:hint="default" w:ascii="Times New Roman" w:hAnsi="Times New Roman" w:eastAsia="方正仿宋_GBK" w:cs="Times New Roman"/>
                <w:color w:val="auto"/>
                <w:highlight w:val="none"/>
                <w:lang w:val="en-US" w:eastAsia="zh-CN"/>
              </w:rPr>
              <w:t>本项目每餐为单价限价，每餐单价限价详见第五章，超过每餐单价限价的报价无效，服务期限2年。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lang w:val="en-US" w:eastAsia="zh-CN"/>
              </w:rPr>
              <w:t>4</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评审方法</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highlight w:val="none"/>
                <w:shd w:val="clear" w:color="auto" w:fill="auto"/>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sz w:val="24"/>
                <w:szCs w:val="24"/>
                <w:highlight w:val="none"/>
                <w:shd w:val="clear" w:color="auto" w:fill="auto"/>
                <w:lang w:val="en-US" w:eastAsia="zh-CN" w:bidi="ar-SA"/>
              </w:rPr>
              <w:t>5</w:t>
            </w:r>
          </w:p>
        </w:tc>
        <w:tc>
          <w:tcPr>
            <w:tcW w:w="1920" w:type="dxa"/>
            <w:noWrap w:val="0"/>
            <w:vAlign w:val="center"/>
          </w:tcPr>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低于</w:t>
            </w:r>
            <w:r>
              <w:rPr>
                <w:rFonts w:hint="eastAsia" w:ascii="方正仿宋_GBK" w:hAnsi="方正仿宋_GBK" w:eastAsia="方正仿宋_GBK" w:cs="方正仿宋_GBK"/>
                <w:color w:val="auto"/>
                <w:highlight w:val="none"/>
                <w:shd w:val="clear" w:color="auto" w:fill="auto"/>
                <w:lang w:val="en-US" w:eastAsia="zh-CN"/>
              </w:rPr>
              <w:t>/高于</w:t>
            </w:r>
            <w:r>
              <w:rPr>
                <w:rFonts w:hint="eastAsia" w:ascii="方正仿宋_GBK" w:hAnsi="方正仿宋_GBK" w:eastAsia="方正仿宋_GBK" w:cs="方正仿宋_GBK"/>
                <w:color w:val="auto"/>
                <w:highlight w:val="none"/>
                <w:shd w:val="clear" w:color="auto" w:fill="auto"/>
              </w:rPr>
              <w:t>成本价</w:t>
            </w:r>
          </w:p>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不正当竞争预防措施</w:t>
            </w:r>
          </w:p>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color w:val="auto"/>
                <w:sz w:val="24"/>
                <w:szCs w:val="24"/>
                <w:highlight w:val="none"/>
                <w:shd w:val="clear" w:color="auto" w:fill="auto"/>
                <w:lang w:val="zh-CN" w:eastAsia="zh-CN" w:bidi="ar-SA"/>
              </w:rPr>
            </w:pPr>
            <w:r>
              <w:rPr>
                <w:rFonts w:hint="eastAsia" w:ascii="方正仿宋_GBK" w:hAnsi="方正仿宋_GBK" w:eastAsia="方正仿宋_GBK" w:cs="方正仿宋_GBK"/>
                <w:color w:val="auto"/>
                <w:highlight w:val="none"/>
                <w:shd w:val="clear" w:color="auto" w:fill="auto"/>
              </w:rPr>
              <w:t>（实质性要求）</w:t>
            </w:r>
          </w:p>
        </w:tc>
        <w:tc>
          <w:tcPr>
            <w:tcW w:w="6909" w:type="dxa"/>
            <w:noWrap w:val="0"/>
            <w:vAlign w:val="center"/>
          </w:tcPr>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1. 在评审过程中，供应商</w:t>
            </w:r>
            <w:r>
              <w:rPr>
                <w:rFonts w:hint="eastAsia" w:eastAsia="方正仿宋_GBK" w:cs="Times New Roman"/>
                <w:bCs/>
                <w:color w:val="auto"/>
                <w:kern w:val="2"/>
                <w:sz w:val="24"/>
                <w:szCs w:val="24"/>
                <w:highlight w:val="none"/>
                <w:shd w:val="clear" w:color="auto" w:fill="auto"/>
                <w:lang w:val="en-US" w:eastAsia="zh-CN" w:bidi="ar-SA"/>
              </w:rPr>
              <w:t>管理费用</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报价</w:t>
            </w:r>
            <w:r>
              <w:rPr>
                <w:rFonts w:hint="eastAsia" w:ascii="Times New Roman" w:hAnsi="Times New Roman" w:eastAsia="方正仿宋_GBK" w:cs="Times New Roman"/>
                <w:bCs/>
                <w:color w:val="auto"/>
                <w:kern w:val="2"/>
                <w:sz w:val="24"/>
                <w:szCs w:val="24"/>
                <w:highlight w:val="none"/>
                <w:shd w:val="clear" w:color="auto" w:fill="auto"/>
                <w:lang w:val="en-US" w:eastAsia="zh-CN" w:bidi="ar-SA"/>
              </w:rPr>
              <w:t>高</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于采购预算的50%或者低于其他有效供应商报价算术平均价的40%</w:t>
            </w:r>
            <w:r>
              <w:rPr>
                <w:rFonts w:hint="eastAsia" w:ascii="Times New Roman" w:hAnsi="Times New Roman" w:eastAsia="方正仿宋_GBK" w:cs="Times New Roman"/>
                <w:bCs/>
                <w:color w:val="auto"/>
                <w:kern w:val="2"/>
                <w:sz w:val="24"/>
                <w:szCs w:val="24"/>
                <w:highlight w:val="none"/>
                <w:shd w:val="clear" w:color="auto" w:fill="auto"/>
                <w:lang w:val="en-US" w:eastAsia="zh-CN" w:bidi="ar-SA"/>
              </w:rPr>
              <w:t>以及</w:t>
            </w:r>
            <w:r>
              <w:rPr>
                <w:rFonts w:hint="eastAsia" w:eastAsia="方正仿宋_GBK" w:cs="Times New Roman"/>
                <w:bCs/>
                <w:color w:val="auto"/>
                <w:kern w:val="2"/>
                <w:sz w:val="24"/>
                <w:szCs w:val="24"/>
                <w:highlight w:val="none"/>
                <w:shd w:val="clear" w:color="auto" w:fill="auto"/>
                <w:lang w:val="en-US" w:eastAsia="zh-CN" w:bidi="ar-SA"/>
              </w:rPr>
              <w:t>菜品</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报价低于采购预算的50%或者低于其他有效供应商报价算术平均价的40%，有可能影响产品质量或者不能诚信履约的，</w:t>
            </w:r>
            <w:r>
              <w:rPr>
                <w:rFonts w:hint="eastAsia" w:eastAsia="方正仿宋_GBK" w:cs="Times New Roman"/>
                <w:bCs/>
                <w:color w:val="auto"/>
                <w:kern w:val="2"/>
                <w:sz w:val="24"/>
                <w:szCs w:val="24"/>
                <w:highlight w:val="none"/>
                <w:shd w:val="clear" w:color="auto" w:fill="auto"/>
                <w:lang w:val="zh-CN" w:eastAsia="zh-CN" w:bidi="ar-SA"/>
              </w:rPr>
              <w:t>遴选</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小组应当要求其在谈判现场合理的时间内提供书面说明，并提交相关证明材料，供应商不能证明其报价合理性的，</w:t>
            </w:r>
            <w:r>
              <w:rPr>
                <w:rFonts w:hint="eastAsia" w:eastAsia="方正仿宋_GBK" w:cs="Times New Roman"/>
                <w:bCs/>
                <w:color w:val="auto"/>
                <w:kern w:val="2"/>
                <w:sz w:val="24"/>
                <w:szCs w:val="24"/>
                <w:highlight w:val="none"/>
                <w:shd w:val="clear" w:color="auto" w:fill="auto"/>
                <w:lang w:val="zh-CN" w:eastAsia="zh-CN" w:bidi="ar-SA"/>
              </w:rPr>
              <w:t>遴选</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小组应当将其作为无效处理。</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供应商的书面说明材料应当按照国家财务会计制度的规定要求，逐项就供应商提供的货物、工程和服务的主营业务成本、税金及附加、销售费用、管理费用、财务费用等成本构成事项详细陈述。</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 xml:space="preserve">2. 供应商书面说明应当签字确认或者加盖公章，否则无效。书面说明的签字确认，由其法定代表人/主要负责人/本人或者其授权代表签字确认。 </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3.供应商提供书面说明后，</w:t>
            </w:r>
            <w:r>
              <w:rPr>
                <w:rFonts w:hint="eastAsia" w:eastAsia="方正仿宋_GBK" w:cs="Times New Roman"/>
                <w:bCs/>
                <w:color w:val="auto"/>
                <w:kern w:val="2"/>
                <w:sz w:val="24"/>
                <w:szCs w:val="24"/>
                <w:highlight w:val="none"/>
                <w:shd w:val="clear" w:color="auto" w:fill="auto"/>
                <w:lang w:val="zh-CN" w:eastAsia="zh-CN" w:bidi="ar-SA"/>
              </w:rPr>
              <w:t>遴选</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w:t>
            </w:r>
            <w:r>
              <w:rPr>
                <w:rFonts w:hint="eastAsia" w:eastAsia="方正仿宋_GBK" w:cs="Times New Roman"/>
                <w:bCs/>
                <w:color w:val="auto"/>
                <w:kern w:val="2"/>
                <w:sz w:val="24"/>
                <w:szCs w:val="24"/>
                <w:highlight w:val="none"/>
                <w:shd w:val="clear" w:color="auto" w:fill="auto"/>
                <w:lang w:val="zh-CN" w:eastAsia="zh-CN" w:bidi="ar-SA"/>
              </w:rPr>
              <w:t>遴选</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小组应当将其响应文件作为无效处理。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6</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rPr>
              <w:t>履约保证金</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金额：采购合同总金额的</w:t>
            </w:r>
            <w:r>
              <w:rPr>
                <w:rFonts w:hint="default" w:ascii="Times New Roman" w:hAnsi="Times New Roman" w:eastAsia="方正仿宋_GBK" w:cs="Times New Roman"/>
                <w:bCs/>
                <w:color w:val="auto"/>
                <w:kern w:val="2"/>
                <w:highlight w:val="none"/>
                <w:lang w:val="en-US" w:eastAsia="zh-CN"/>
              </w:rPr>
              <w:t>5</w:t>
            </w:r>
            <w:r>
              <w:rPr>
                <w:rFonts w:hint="default" w:ascii="Times New Roman" w:hAnsi="Times New Roman" w:eastAsia="方正仿宋_GBK" w:cs="Times New Roman"/>
                <w:bCs/>
                <w:color w:val="auto"/>
                <w:kern w:val="2"/>
                <w:highlight w:val="none"/>
                <w:lang w:val="zh-CN"/>
              </w:rPr>
              <w:t>%。</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交款方式：履约保证金可以以支票、汇票、本票或者金融机构出具的保函等非现金形式提交（包括网银转账，电汇等方式）。</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收款单位：德昌县中医医院。</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开户行：四川银行凉山德昌火场坝支行。</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zh-CN"/>
              </w:rPr>
            </w:pPr>
            <w:r>
              <w:rPr>
                <w:rFonts w:hint="default" w:ascii="Times New Roman" w:hAnsi="Times New Roman" w:eastAsia="方正仿宋_GBK" w:cs="Times New Roman"/>
                <w:bCs/>
                <w:color w:val="auto"/>
                <w:kern w:val="2"/>
                <w:highlight w:val="none"/>
                <w:lang w:val="zh-CN"/>
              </w:rPr>
              <w:t>银行账号：</w:t>
            </w:r>
            <w:r>
              <w:rPr>
                <w:rFonts w:hint="default" w:ascii="Times New Roman" w:hAnsi="Times New Roman" w:eastAsia="方正仿宋_GBK" w:cs="Times New Roman"/>
                <w:bCs/>
                <w:color w:val="auto"/>
                <w:kern w:val="2"/>
                <w:highlight w:val="none"/>
                <w:lang w:val="en-US" w:eastAsia="zh-CN"/>
              </w:rPr>
              <w:t>08020537000000366</w:t>
            </w:r>
            <w:r>
              <w:rPr>
                <w:rFonts w:hint="default" w:ascii="Times New Roman" w:hAnsi="Times New Roman" w:eastAsia="方正仿宋_GBK" w:cs="Times New Roman"/>
                <w:bCs/>
                <w:color w:val="auto"/>
                <w:kern w:val="2"/>
                <w:highlight w:val="none"/>
                <w:lang w:val="zh-CN"/>
              </w:rPr>
              <w:t>。</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sz w:val="24"/>
                <w:szCs w:val="24"/>
                <w:highlight w:val="none"/>
                <w:shd w:val="clear" w:color="auto" w:fill="auto"/>
                <w:lang w:val="en-US" w:eastAsia="zh-CN" w:bidi="ar-SA"/>
              </w:rPr>
            </w:pPr>
            <w:r>
              <w:rPr>
                <w:rFonts w:hint="default" w:ascii="Times New Roman" w:hAnsi="Times New Roman" w:eastAsia="方正仿宋_GBK" w:cs="Times New Roman"/>
                <w:bCs/>
                <w:color w:val="auto"/>
                <w:kern w:val="2"/>
                <w:highlight w:val="none"/>
                <w:lang w:val="zh-CN"/>
              </w:rPr>
              <w:t>交款时间：成交通知书发放后，政府采购合同签订前。</w:t>
            </w:r>
          </w:p>
        </w:tc>
      </w:tr>
    </w:tbl>
    <w:p>
      <w:pPr>
        <w:pStyle w:val="4"/>
        <w:keepNext/>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小标宋_GBK" w:hAnsi="方正小标宋_GBK" w:eastAsia="方正小标宋_GBK" w:cs="方正小标宋_GBK"/>
          <w:color w:val="auto"/>
          <w:highlight w:val="none"/>
          <w:shd w:val="clear" w:color="auto" w:fill="auto"/>
          <w:lang w:val="en-US" w:eastAsia="zh-CN"/>
        </w:rPr>
      </w:pPr>
    </w:p>
    <w:p>
      <w:pPr>
        <w:pStyle w:val="13"/>
        <w:rPr>
          <w:rFonts w:hint="eastAsia"/>
          <w:lang w:val="en-US" w:eastAsia="zh-CN"/>
        </w:rPr>
      </w:pPr>
    </w:p>
    <w:p>
      <w:pPr>
        <w:pStyle w:val="4"/>
        <w:keepNext/>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小标宋_GBK" w:hAnsi="方正小标宋_GBK" w:eastAsia="方正小标宋_GBK" w:cs="方正小标宋_GBK"/>
          <w:color w:val="auto"/>
          <w:highlight w:val="none"/>
          <w:shd w:val="clear" w:color="auto" w:fill="auto"/>
        </w:rPr>
      </w:pPr>
      <w:r>
        <w:rPr>
          <w:rFonts w:hint="eastAsia" w:ascii="方正小标宋_GBK" w:hAnsi="方正小标宋_GBK" w:eastAsia="方正小标宋_GBK" w:cs="方正小标宋_GBK"/>
          <w:color w:val="auto"/>
          <w:highlight w:val="none"/>
          <w:shd w:val="clear" w:color="auto" w:fill="auto"/>
          <w:lang w:val="en-US" w:eastAsia="zh-CN"/>
        </w:rPr>
        <w:t xml:space="preserve">第三章 </w:t>
      </w:r>
      <w:r>
        <w:rPr>
          <w:rFonts w:hint="eastAsia" w:ascii="方正小标宋_GBK" w:hAnsi="方正小标宋_GBK" w:eastAsia="方正小标宋_GBK" w:cs="方正小标宋_GBK"/>
          <w:color w:val="auto"/>
          <w:highlight w:val="none"/>
          <w:shd w:val="clear" w:color="auto" w:fill="auto"/>
        </w:rPr>
        <w:t>供应商资格条件要求</w:t>
      </w:r>
    </w:p>
    <w:p>
      <w:pPr>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520" w:lineRule="exact"/>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val="en-US" w:eastAsia="zh-CN"/>
        </w:rPr>
        <w:t>一、</w:t>
      </w:r>
      <w:r>
        <w:rPr>
          <w:rFonts w:hint="eastAsia" w:ascii="方正黑体_GBK" w:hAnsi="方正黑体_GBK" w:eastAsia="方正黑体_GBK" w:cs="方正黑体_GBK"/>
          <w:sz w:val="28"/>
          <w:szCs w:val="28"/>
        </w:rPr>
        <w:t>供应商资格、资质性及其他类似效力要求</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（一）供应商应具备</w:t>
      </w:r>
      <w:r>
        <w:rPr>
          <w:rFonts w:hint="eastAsia" w:ascii="方正仿宋_GBK" w:hAnsi="方正仿宋_GBK" w:eastAsia="方正仿宋_GBK" w:cs="方正仿宋_GBK"/>
          <w:sz w:val="28"/>
          <w:szCs w:val="28"/>
          <w:lang w:eastAsia="zh-CN"/>
        </w:rPr>
        <w:t>以下</w:t>
      </w:r>
      <w:r>
        <w:rPr>
          <w:rFonts w:hint="eastAsia" w:ascii="方正仿宋_GBK" w:hAnsi="方正仿宋_GBK" w:eastAsia="方正仿宋_GBK" w:cs="方正仿宋_GBK"/>
          <w:sz w:val="28"/>
          <w:szCs w:val="28"/>
        </w:rPr>
        <w:t>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1）具有独立承担民事责任的能力；</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6）法律、行政法规规定的其他条件。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 根据采购项目提出的特殊条件：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1）本项目参加采购活动的供应商在前三年内不得具有行贿犯罪记录。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2）本项目不接受联合体参加。</w:t>
      </w: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rPr>
          <w:rFonts w:hint="eastAsia"/>
        </w:rPr>
      </w:pPr>
    </w:p>
    <w:p>
      <w:pPr>
        <w:pStyle w:val="13"/>
        <w:rPr>
          <w:rFonts w:hint="eastAsia"/>
        </w:rPr>
      </w:pPr>
    </w:p>
    <w:p>
      <w:pPr>
        <w:pStyle w:val="14"/>
        <w:rPr>
          <w:rFonts w:hint="eastAsia"/>
        </w:rPr>
      </w:pPr>
    </w:p>
    <w:p>
      <w:pPr>
        <w:pStyle w:val="4"/>
        <w:jc w:val="center"/>
        <w:rPr>
          <w:rFonts w:hint="eastAsia" w:ascii="方正小标宋_GBK" w:hAnsi="方正小标宋_GBK" w:eastAsia="方正小标宋_GBK" w:cs="方正小标宋_GBK"/>
          <w:color w:val="auto"/>
          <w:highlight w:val="none"/>
          <w:shd w:val="clear" w:color="auto" w:fill="auto"/>
        </w:rPr>
      </w:pPr>
      <w:r>
        <w:rPr>
          <w:rFonts w:hint="eastAsia" w:ascii="方正小标宋_GBK" w:hAnsi="方正小标宋_GBK" w:eastAsia="方正小标宋_GBK" w:cs="方正小标宋_GBK"/>
          <w:color w:val="auto"/>
          <w:highlight w:val="none"/>
          <w:shd w:val="clear" w:color="auto" w:fill="auto"/>
          <w:lang w:val="en-US" w:eastAsia="zh-CN"/>
        </w:rPr>
        <w:t xml:space="preserve">第四者 </w:t>
      </w:r>
      <w:r>
        <w:rPr>
          <w:rFonts w:hint="eastAsia" w:ascii="方正小标宋_GBK" w:hAnsi="方正小标宋_GBK" w:eastAsia="方正小标宋_GBK" w:cs="方正小标宋_GBK"/>
          <w:color w:val="auto"/>
          <w:highlight w:val="none"/>
          <w:shd w:val="clear" w:color="auto" w:fill="auto"/>
        </w:rPr>
        <w:t>供应商资格证明材料</w:t>
      </w:r>
    </w:p>
    <w:p>
      <w:pPr>
        <w:spacing w:line="360" w:lineRule="auto"/>
        <w:ind w:firstLine="480" w:firstLineChars="200"/>
        <w:rPr>
          <w:rFonts w:hint="eastAsia" w:ascii="宋体" w:hAnsi="宋体" w:eastAsia="宋体" w:cs="宋体"/>
          <w:color w:val="auto"/>
          <w:highlight w:val="none"/>
          <w:shd w:val="clear" w:color="auto" w:fill="auto"/>
        </w:rPr>
      </w:pP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供应商必须按</w:t>
      </w:r>
      <w:r>
        <w:rPr>
          <w:rFonts w:hint="eastAsia" w:ascii="方正仿宋_GBK" w:hAnsi="方正仿宋_GBK" w:eastAsia="方正仿宋_GBK" w:cs="方正仿宋_GBK"/>
          <w:color w:val="auto"/>
          <w:highlight w:val="none"/>
          <w:shd w:val="clear" w:color="auto" w:fill="auto"/>
          <w:lang w:val="en-US" w:eastAsia="zh-CN"/>
        </w:rPr>
        <w:t>公开遴选</w:t>
      </w:r>
      <w:r>
        <w:rPr>
          <w:rFonts w:hint="eastAsia" w:ascii="方正仿宋_GBK" w:hAnsi="方正仿宋_GBK" w:eastAsia="方正仿宋_GBK" w:cs="方正仿宋_GBK"/>
          <w:color w:val="auto"/>
          <w:highlight w:val="none"/>
          <w:shd w:val="clear" w:color="auto" w:fill="auto"/>
        </w:rPr>
        <w:t>文件中的要求提交相关证明文件，并作为其响应文件的一部分，</w:t>
      </w:r>
      <w:r>
        <w:rPr>
          <w:rFonts w:hint="default" w:ascii="Times New Roman" w:hAnsi="Times New Roman" w:eastAsia="方正仿宋_GBK" w:cs="Times New Roman"/>
          <w:color w:val="auto"/>
          <w:highlight w:val="none"/>
          <w:shd w:val="clear" w:color="auto" w:fill="auto"/>
        </w:rPr>
        <w:t>以证明其有资格参加</w:t>
      </w:r>
      <w:r>
        <w:rPr>
          <w:rFonts w:hint="eastAsia" w:eastAsia="方正仿宋_GBK" w:cs="Times New Roman"/>
          <w:color w:val="auto"/>
          <w:highlight w:val="none"/>
          <w:shd w:val="clear" w:color="auto" w:fill="auto"/>
          <w:lang w:val="en-US" w:eastAsia="zh-CN"/>
        </w:rPr>
        <w:t>公开遴选</w:t>
      </w:r>
      <w:r>
        <w:rPr>
          <w:rFonts w:hint="default" w:ascii="Times New Roman" w:hAnsi="Times New Roman" w:eastAsia="方正仿宋_GBK" w:cs="Times New Roman"/>
          <w:color w:val="auto"/>
          <w:highlight w:val="none"/>
          <w:shd w:val="clear" w:color="auto" w:fill="auto"/>
        </w:rPr>
        <w:t>和成交后有履行合同的能力。</w:t>
      </w:r>
    </w:p>
    <w:p>
      <w:pPr>
        <w:pStyle w:val="15"/>
        <w:keepNext w:val="0"/>
        <w:keepLines w:val="0"/>
        <w:pageBreakBefore w:val="0"/>
        <w:kinsoku/>
        <w:wordWrap/>
        <w:overflowPunct/>
        <w:topLinePunct w:val="0"/>
        <w:bidi w:val="0"/>
        <w:snapToGrid/>
        <w:spacing w:line="520" w:lineRule="exact"/>
        <w:textAlignment w:val="auto"/>
        <w:outlineLvl w:val="5"/>
        <w:rPr>
          <w:rFonts w:hint="default" w:ascii="Times New Roman" w:hAnsi="Times New Roman" w:eastAsia="方正仿宋_GBK" w:cs="Times New Roman"/>
          <w:b/>
          <w:color w:val="auto"/>
          <w:sz w:val="24"/>
          <w:szCs w:val="24"/>
          <w:highlight w:val="none"/>
          <w:shd w:val="clear" w:color="auto" w:fill="auto"/>
        </w:rPr>
      </w:pPr>
      <w:r>
        <w:rPr>
          <w:rFonts w:hint="default" w:ascii="Times New Roman" w:hAnsi="Times New Roman" w:eastAsia="方正仿宋_GBK" w:cs="Times New Roman"/>
          <w:b/>
          <w:color w:val="auto"/>
          <w:sz w:val="24"/>
          <w:szCs w:val="24"/>
          <w:highlight w:val="none"/>
          <w:shd w:val="clear" w:color="auto" w:fill="auto"/>
        </w:rPr>
        <w:t>一、供应商应当提供的资格、资质性文件及其他类似效力的要求的相关证明材料</w:t>
      </w:r>
    </w:p>
    <w:p>
      <w:pPr>
        <w:keepNext w:val="0"/>
        <w:keepLines w:val="0"/>
        <w:pageBreakBefore w:val="0"/>
        <w:numPr>
          <w:ilvl w:val="0"/>
          <w:numId w:val="2"/>
        </w:numPr>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供应商应具备</w:t>
      </w:r>
      <w:r>
        <w:rPr>
          <w:rFonts w:hint="default" w:ascii="Times New Roman" w:hAnsi="Times New Roman" w:eastAsia="方正仿宋_GBK" w:cs="Times New Roman"/>
          <w:b/>
          <w:color w:val="auto"/>
          <w:highlight w:val="none"/>
          <w:shd w:val="clear" w:color="auto" w:fill="auto"/>
          <w:lang w:eastAsia="zh-CN"/>
        </w:rPr>
        <w:t>以下</w:t>
      </w:r>
      <w:r>
        <w:rPr>
          <w:rFonts w:hint="default" w:ascii="Times New Roman" w:hAnsi="Times New Roman" w:eastAsia="方正仿宋_GBK" w:cs="Times New Roman"/>
          <w:b/>
          <w:color w:val="auto"/>
          <w:highlight w:val="none"/>
          <w:shd w:val="clear" w:color="auto" w:fill="auto"/>
        </w:rPr>
        <w:t>条件：</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1.具有独立承担民事责任的能力提供以下证明材料：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（1）独立法人机构提供下述证明材料：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营业执照副本复印件（注：①在有效期内；②具有独立法人资格；）或工商部门新颁发的营业执照复印件（有效期内）。</w:t>
      </w:r>
    </w:p>
    <w:p>
      <w:pPr>
        <w:keepNext w:val="0"/>
        <w:keepLines w:val="0"/>
        <w:pageBreakBefore w:val="0"/>
        <w:tabs>
          <w:tab w:val="left" w:pos="1134"/>
          <w:tab w:val="right" w:pos="9440"/>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（2）其他组织或自然人提供具有承担民事责任的能力的证明材料复印件；</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color w:val="auto"/>
          <w:highlight w:val="none"/>
          <w:shd w:val="clear" w:color="auto" w:fill="auto"/>
          <w:lang w:val="zh-CN"/>
        </w:rPr>
      </w:pPr>
      <w:r>
        <w:rPr>
          <w:rFonts w:hint="default" w:ascii="Times New Roman" w:hAnsi="Times New Roman" w:eastAsia="方正仿宋_GBK" w:cs="Times New Roman"/>
          <w:b/>
          <w:color w:val="auto"/>
          <w:highlight w:val="none"/>
          <w:shd w:val="clear" w:color="auto" w:fill="auto"/>
        </w:rPr>
        <w:t>2.具有良好的商业信誉和健全的财务会计制度提供证明材料</w:t>
      </w:r>
      <w:r>
        <w:rPr>
          <w:rFonts w:hint="default" w:ascii="Times New Roman" w:hAnsi="Times New Roman" w:eastAsia="方正仿宋_GBK" w:cs="Times New Roman"/>
          <w:b w:val="0"/>
          <w:bCs/>
          <w:color w:val="auto"/>
          <w:highlight w:val="none"/>
          <w:shd w:val="clear" w:color="auto" w:fill="auto"/>
          <w:lang w:eastAsia="zh-CN"/>
        </w:rPr>
        <w:t>（</w:t>
      </w:r>
      <w:r>
        <w:rPr>
          <w:rFonts w:hint="default" w:ascii="Times New Roman" w:hAnsi="Times New Roman" w:eastAsia="方正仿宋_GBK" w:cs="Times New Roman"/>
          <w:color w:val="auto"/>
          <w:highlight w:val="none"/>
          <w:shd w:val="clear" w:color="auto" w:fill="auto"/>
          <w:lang w:val="zh-CN"/>
        </w:rPr>
        <w:t>格式可自拟）</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3.具有履行合同所必需的设备和专业技术能力的证明材料：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（1）供应商自行提供相关证明材料或提供承诺函。</w:t>
      </w:r>
    </w:p>
    <w:p>
      <w:pPr>
        <w:keepNext w:val="0"/>
        <w:keepLines w:val="0"/>
        <w:pageBreakBefore w:val="0"/>
        <w:tabs>
          <w:tab w:val="left" w:pos="1134"/>
        </w:tabs>
        <w:kinsoku/>
        <w:wordWrap/>
        <w:overflowPunct/>
        <w:topLinePunct w:val="0"/>
        <w:bidi w:val="0"/>
        <w:snapToGrid/>
        <w:spacing w:line="520" w:lineRule="exact"/>
        <w:ind w:left="480" w:left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b/>
          <w:color w:val="auto"/>
          <w:highlight w:val="none"/>
          <w:shd w:val="clear" w:color="auto" w:fill="auto"/>
          <w:lang w:val="en-US" w:eastAsia="zh-CN"/>
        </w:rPr>
        <w:t>4</w:t>
      </w:r>
      <w:r>
        <w:rPr>
          <w:rFonts w:hint="default" w:ascii="Times New Roman" w:hAnsi="Times New Roman" w:eastAsia="方正仿宋_GBK" w:cs="Times New Roman"/>
          <w:b/>
          <w:color w:val="auto"/>
          <w:highlight w:val="none"/>
          <w:shd w:val="clear" w:color="auto" w:fill="auto"/>
        </w:rPr>
        <w:t>.参加采购活动前三年内，在经营活动中没有重大违法记录提供以</w:t>
      </w:r>
      <w:r>
        <w:rPr>
          <w:rFonts w:hint="default" w:ascii="Times New Roman" w:hAnsi="Times New Roman" w:eastAsia="方正仿宋_GBK" w:cs="Times New Roman"/>
          <w:b/>
          <w:color w:val="auto"/>
          <w:spacing w:val="-20"/>
          <w:highlight w:val="none"/>
          <w:shd w:val="clear" w:color="auto" w:fill="auto"/>
        </w:rPr>
        <w:t>下证明材料：</w:t>
      </w:r>
    </w:p>
    <w:p>
      <w:pPr>
        <w:pStyle w:val="26"/>
        <w:keepNext w:val="0"/>
        <w:keepLines w:val="0"/>
        <w:pageBreakBefore w:val="0"/>
        <w:kinsoku/>
        <w:wordWrap/>
        <w:overflowPunct/>
        <w:topLinePunct w:val="0"/>
        <w:bidi w:val="0"/>
        <w:snapToGrid/>
        <w:spacing w:line="520" w:lineRule="exact"/>
        <w:ind w:firstLine="48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供应商参加采购活动前三年内，在经营活动中没有重大违法记录的书面声明材料。</w:t>
      </w:r>
    </w:p>
    <w:p>
      <w:pPr>
        <w:pStyle w:val="26"/>
        <w:keepNext w:val="0"/>
        <w:keepLines w:val="0"/>
        <w:pageBreakBefore w:val="0"/>
        <w:kinsoku/>
        <w:wordWrap/>
        <w:overflowPunct/>
        <w:topLinePunct w:val="0"/>
        <w:bidi w:val="0"/>
        <w:snapToGrid/>
        <w:spacing w:line="520" w:lineRule="exact"/>
        <w:ind w:firstLine="482"/>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（二）根据采购项目提出的特殊条件：</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
          <w:color w:val="auto"/>
          <w:highlight w:val="none"/>
          <w:shd w:val="clear" w:color="auto" w:fill="auto"/>
          <w:lang w:val="en-US" w:eastAsia="zh-CN"/>
        </w:rPr>
        <w:t>2.1</w:t>
      </w:r>
      <w:r>
        <w:rPr>
          <w:rFonts w:hint="default" w:ascii="Times New Roman" w:hAnsi="Times New Roman" w:eastAsia="方正仿宋_GBK" w:cs="Times New Roman"/>
          <w:b/>
          <w:color w:val="auto"/>
          <w:highlight w:val="none"/>
          <w:shd w:val="clear" w:color="auto" w:fill="auto"/>
        </w:rPr>
        <w:t>本项目参加采购活动的供应商在前三年内不得具有行贿犯罪记录</w:t>
      </w:r>
      <w:r>
        <w:rPr>
          <w:rFonts w:hint="default" w:ascii="Times New Roman" w:hAnsi="Times New Roman" w:eastAsia="方正仿宋_GBK" w:cs="Times New Roman"/>
          <w:bCs/>
          <w:color w:val="auto"/>
          <w:highlight w:val="none"/>
          <w:shd w:val="clear" w:color="auto" w:fill="auto"/>
        </w:rPr>
        <w:t>。</w:t>
      </w: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 w:val="0"/>
          <w:bCs/>
          <w:color w:val="auto"/>
          <w:sz w:val="24"/>
          <w:szCs w:val="24"/>
          <w:highlight w:val="none"/>
          <w:shd w:val="clear" w:color="auto" w:fill="auto"/>
          <w:lang w:val="en-US" w:eastAsia="zh-CN" w:bidi="ar-SA"/>
        </w:rPr>
      </w:pPr>
      <w:r>
        <w:rPr>
          <w:rFonts w:hint="default" w:ascii="Times New Roman" w:hAnsi="Times New Roman" w:eastAsia="方正仿宋_GBK" w:cs="Times New Roman"/>
          <w:bCs/>
          <w:color w:val="auto"/>
          <w:highlight w:val="none"/>
          <w:shd w:val="clear" w:color="auto" w:fill="auto"/>
        </w:rPr>
        <w:t>提供本项目参加采购活动的供应商及其现任法定代表人、主要负责人在前三年内不得具有行贿犯罪记录证明材料（提供承诺函原件，如果虚假承诺，作无效响应、成交处理）。</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（三）其他类似效力要求相关证明材料：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1.法定代表人身份证复印件或护照复印件［注：①法定代表人身份证复印件（在有效期内、两面均应复印）或护照复印件（法定代表人为外籍人士的，按此提供）；</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2.代理人身份证复印件（身份证两面均应复印）（注：①在有效期内；②由供应商法定代表人签署所有响应文件并参加</w:t>
      </w:r>
      <w:r>
        <w:rPr>
          <w:rFonts w:hint="eastAsia" w:eastAsia="方正仿宋_GBK" w:cs="Times New Roman"/>
          <w:bCs/>
          <w:color w:val="auto"/>
          <w:highlight w:val="none"/>
          <w:shd w:val="clear" w:color="auto" w:fill="auto"/>
          <w:lang w:val="en-US" w:eastAsia="zh-CN"/>
        </w:rPr>
        <w:t>公开遴选</w:t>
      </w:r>
      <w:r>
        <w:rPr>
          <w:rFonts w:hint="default" w:ascii="Times New Roman" w:hAnsi="Times New Roman" w:eastAsia="方正仿宋_GBK" w:cs="Times New Roman"/>
          <w:bCs/>
          <w:color w:val="auto"/>
          <w:highlight w:val="none"/>
          <w:shd w:val="clear" w:color="auto" w:fill="auto"/>
        </w:rPr>
        <w:t>的，则可不提供）。</w:t>
      </w: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3.法人授权书原件（注：①非法定代表人签署所有响应文件并参加报价的适用；②非独立法人机构提供相应的有授权资格的负责人授权书原件；③其签字或加盖法定代表人私人印章须</w:t>
      </w:r>
      <w:r>
        <w:rPr>
          <w:rFonts w:hint="default" w:ascii="Times New Roman" w:hAnsi="Times New Roman" w:eastAsia="方正仿宋_GBK" w:cs="Times New Roman"/>
          <w:color w:val="auto"/>
          <w:highlight w:val="none"/>
          <w:shd w:val="clear" w:color="auto" w:fill="auto"/>
        </w:rPr>
        <w:t>与其相对应的身份证明文件[身份证复印件或护照复印件（外籍人士适用）]上姓名一致</w:t>
      </w:r>
      <w:r>
        <w:rPr>
          <w:rStyle w:val="23"/>
          <w:rFonts w:hint="default" w:ascii="Times New Roman" w:hAnsi="Times New Roman" w:eastAsia="方正仿宋_GBK" w:cs="Times New Roman"/>
          <w:color w:val="auto"/>
          <w:sz w:val="24"/>
          <w:szCs w:val="24"/>
          <w:highlight w:val="none"/>
          <w:shd w:val="clear" w:color="auto" w:fill="auto"/>
        </w:rPr>
        <w:t>。）</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rPr>
      </w:pPr>
      <w:r>
        <w:rPr>
          <w:rFonts w:hint="default" w:ascii="Times New Roman" w:hAnsi="Times New Roman" w:eastAsia="方正仿宋_GBK" w:cs="Times New Roman"/>
          <w:b/>
          <w:color w:val="auto"/>
          <w:sz w:val="24"/>
          <w:szCs w:val="24"/>
          <w:highlight w:val="none"/>
          <w:u w:val="single"/>
        </w:rPr>
        <w:t>注：以上复印件需盖供应商公章</w:t>
      </w:r>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14"/>
      </w:pPr>
    </w:p>
    <w:p/>
    <w:p>
      <w:pPr>
        <w:pStyle w:val="13"/>
      </w:pPr>
    </w:p>
    <w:p>
      <w:pPr>
        <w:pStyle w:val="4"/>
        <w:numPr>
          <w:ilvl w:val="0"/>
          <w:numId w:val="0"/>
        </w:numPr>
        <w:jc w:val="center"/>
        <w:rPr>
          <w:rFonts w:hint="eastAsia" w:ascii="方正小标宋_GBK" w:hAnsi="方正小标宋_GBK" w:eastAsia="方正小标宋_GBK" w:cs="方正小标宋_GBK"/>
          <w:color w:val="auto"/>
          <w:highlight w:val="none"/>
          <w:shd w:val="clear" w:color="auto" w:fill="auto"/>
        </w:rPr>
      </w:pPr>
      <w:bookmarkStart w:id="1" w:name="_Toc13652"/>
      <w:bookmarkStart w:id="2" w:name="_Toc3554"/>
      <w:bookmarkStart w:id="3" w:name="_Toc430773947"/>
      <w:bookmarkStart w:id="4" w:name="_Toc209847097"/>
      <w:r>
        <w:rPr>
          <w:rFonts w:hint="eastAsia" w:ascii="方正小标宋_GBK" w:hAnsi="方正小标宋_GBK" w:eastAsia="方正小标宋_GBK" w:cs="方正小标宋_GBK"/>
          <w:color w:val="auto"/>
          <w:highlight w:val="none"/>
          <w:shd w:val="clear" w:color="auto" w:fill="auto"/>
          <w:lang w:val="en-US" w:eastAsia="zh-CN"/>
        </w:rPr>
        <w:t xml:space="preserve">第五章 </w:t>
      </w:r>
      <w:r>
        <w:rPr>
          <w:rFonts w:hint="eastAsia" w:ascii="方正小标宋_GBK" w:hAnsi="方正小标宋_GBK" w:eastAsia="方正小标宋_GBK" w:cs="方正小标宋_GBK"/>
          <w:color w:val="auto"/>
          <w:highlight w:val="none"/>
          <w:shd w:val="clear" w:color="auto" w:fill="auto"/>
        </w:rPr>
        <w:t>采购项目技术、服务、采购履约主要条款及其他商务要求</w:t>
      </w:r>
      <w:bookmarkEnd w:id="1"/>
    </w:p>
    <w:bookmarkEnd w:id="2"/>
    <w:bookmarkEnd w:id="3"/>
    <w:bookmarkEnd w:id="4"/>
    <w:p>
      <w:pPr>
        <w:pStyle w:val="4"/>
        <w:keepLines w:val="0"/>
        <w:pageBreakBefore w:val="0"/>
        <w:widowControl/>
        <w:kinsoku/>
        <w:wordWrap/>
        <w:overflowPunct/>
        <w:topLinePunct w:val="0"/>
        <w:autoSpaceDE/>
        <w:autoSpaceDN/>
        <w:bidi w:val="0"/>
        <w:adjustRightInd/>
        <w:snapToGrid/>
        <w:spacing w:line="480" w:lineRule="exact"/>
        <w:jc w:val="both"/>
        <w:textAlignment w:val="auto"/>
        <w:rPr>
          <w:rFonts w:hint="eastAsia" w:ascii="方正仿宋_GBK" w:hAnsi="方正仿宋_GBK" w:eastAsia="方正仿宋_GBK" w:cs="方正仿宋_GBK"/>
          <w:b/>
          <w:bCs/>
          <w:color w:val="auto"/>
          <w:kern w:val="44"/>
          <w:sz w:val="28"/>
          <w:szCs w:val="28"/>
          <w:highlight w:val="none"/>
        </w:rPr>
      </w:pPr>
      <w:r>
        <w:rPr>
          <w:rFonts w:hint="eastAsia" w:ascii="方正仿宋_GBK" w:hAnsi="方正仿宋_GBK" w:eastAsia="方正仿宋_GBK" w:cs="方正仿宋_GBK"/>
          <w:color w:val="auto"/>
          <w:sz w:val="28"/>
          <w:szCs w:val="28"/>
          <w:highlight w:val="none"/>
        </w:rPr>
        <w:t>第一部分：项目概述</w:t>
      </w:r>
      <w:r>
        <w:rPr>
          <w:rFonts w:hint="eastAsia" w:ascii="方正仿宋_GBK" w:hAnsi="方正仿宋_GBK" w:eastAsia="方正仿宋_GBK" w:cs="方正仿宋_GBK"/>
          <w:b/>
          <w:color w:val="auto"/>
          <w:sz w:val="32"/>
          <w:szCs w:val="32"/>
          <w:highlight w:val="none"/>
        </w:rPr>
        <w:t xml:space="preserve"> </w:t>
      </w:r>
    </w:p>
    <w:p>
      <w:pPr>
        <w:keepLines w:val="0"/>
        <w:pageBreakBefore w:val="0"/>
        <w:widowControl/>
        <w:tabs>
          <w:tab w:val="left" w:pos="1134"/>
        </w:tabs>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b/>
          <w:bCs/>
          <w:color w:val="auto"/>
          <w:kern w:val="44"/>
          <w:sz w:val="28"/>
          <w:szCs w:val="28"/>
          <w:highlight w:val="none"/>
        </w:rPr>
      </w:pPr>
      <w:r>
        <w:rPr>
          <w:rFonts w:hint="eastAsia" w:ascii="方正仿宋_GBK" w:hAnsi="方正仿宋_GBK" w:eastAsia="方正仿宋_GBK" w:cs="方正仿宋_GBK"/>
          <w:bCs/>
          <w:color w:val="auto"/>
          <w:highlight w:val="none"/>
          <w:shd w:val="clear" w:color="auto" w:fill="auto"/>
        </w:rPr>
        <w:t>本项目拟通过</w:t>
      </w:r>
      <w:r>
        <w:rPr>
          <w:rFonts w:hint="eastAsia" w:ascii="方正仿宋_GBK" w:hAnsi="方正仿宋_GBK" w:eastAsia="方正仿宋_GBK" w:cs="方正仿宋_GBK"/>
          <w:bCs/>
          <w:color w:val="auto"/>
          <w:highlight w:val="none"/>
          <w:shd w:val="clear" w:color="auto" w:fill="auto"/>
          <w:lang w:val="en-US" w:eastAsia="zh-CN"/>
        </w:rPr>
        <w:t>公开遴选</w:t>
      </w:r>
      <w:r>
        <w:rPr>
          <w:rFonts w:hint="eastAsia" w:ascii="方正仿宋_GBK" w:hAnsi="方正仿宋_GBK" w:eastAsia="方正仿宋_GBK" w:cs="方正仿宋_GBK"/>
          <w:bCs/>
          <w:color w:val="auto"/>
          <w:highlight w:val="none"/>
          <w:shd w:val="clear" w:color="auto" w:fill="auto"/>
        </w:rPr>
        <w:t>的方式确定一名</w:t>
      </w:r>
      <w:r>
        <w:rPr>
          <w:rFonts w:hint="eastAsia" w:ascii="方正仿宋_GBK" w:hAnsi="方正仿宋_GBK" w:eastAsia="方正仿宋_GBK" w:cs="方正仿宋_GBK"/>
          <w:bCs/>
          <w:color w:val="auto"/>
          <w:highlight w:val="none"/>
          <w:shd w:val="clear" w:color="auto" w:fill="auto"/>
          <w:lang w:val="en-US" w:eastAsia="zh-CN"/>
        </w:rPr>
        <w:t>德昌县中医医院</w:t>
      </w:r>
      <w:r>
        <w:rPr>
          <w:rFonts w:hint="eastAsia" w:ascii="方正仿宋_GBK" w:hAnsi="方正仿宋_GBK" w:eastAsia="方正仿宋_GBK" w:cs="方正仿宋_GBK"/>
          <w:bCs/>
          <w:color w:val="auto"/>
          <w:highlight w:val="none"/>
          <w:shd w:val="clear" w:color="auto" w:fill="auto"/>
        </w:rPr>
        <w:t>食堂服务供应商，承包方式为全部承包，包括食材采购与制作等所有内容。</w:t>
      </w:r>
      <w:r>
        <w:rPr>
          <w:rFonts w:hint="eastAsia" w:ascii="方正仿宋_GBK" w:hAnsi="方正仿宋_GBK" w:eastAsia="方正仿宋_GBK" w:cs="方正仿宋_GBK"/>
          <w:bCs/>
          <w:color w:val="auto"/>
          <w:highlight w:val="none"/>
          <w:shd w:val="clear" w:color="auto" w:fill="auto"/>
          <w:lang w:val="en-US" w:eastAsia="zh-CN"/>
        </w:rPr>
        <w:t>德昌县中医医院</w:t>
      </w:r>
      <w:r>
        <w:rPr>
          <w:rFonts w:hint="eastAsia" w:ascii="方正仿宋_GBK" w:hAnsi="方正仿宋_GBK" w:eastAsia="方正仿宋_GBK" w:cs="方正仿宋_GBK"/>
          <w:bCs/>
          <w:color w:val="auto"/>
          <w:highlight w:val="none"/>
          <w:shd w:val="clear" w:color="auto" w:fill="auto"/>
        </w:rPr>
        <w:t>提供完好食堂硬件设备设施，食堂热菜区、操作间、洗碗区设备齐全，如成交供应商需要另行添加设备须自行考虑。成交供应商因操作或使用不当或故意损坏设施设备造成损失的，由成交供应商负责，造成严重后果的，依法承担相应责任。</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bCs/>
          <w:color w:val="auto"/>
          <w:kern w:val="44"/>
          <w:sz w:val="28"/>
          <w:szCs w:val="28"/>
          <w:highlight w:val="none"/>
        </w:rPr>
      </w:pPr>
      <w:r>
        <w:rPr>
          <w:rFonts w:hint="eastAsia" w:ascii="方正仿宋_GBK" w:hAnsi="方正仿宋_GBK" w:eastAsia="方正仿宋_GBK" w:cs="方正仿宋_GBK"/>
          <w:b/>
          <w:bCs/>
          <w:color w:val="auto"/>
          <w:kern w:val="44"/>
          <w:sz w:val="28"/>
          <w:szCs w:val="28"/>
          <w:highlight w:val="none"/>
        </w:rPr>
        <w:t>第二部分：项目服务技术指标</w:t>
      </w:r>
    </w:p>
    <w:p>
      <w:pPr>
        <w:pStyle w:val="11"/>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color w:val="auto"/>
          <w:kern w:val="2"/>
          <w:sz w:val="24"/>
          <w:highlight w:val="none"/>
        </w:rPr>
      </w:pPr>
      <w:r>
        <w:rPr>
          <w:rFonts w:hint="eastAsia" w:ascii="方正仿宋_GBK" w:hAnsi="方正仿宋_GBK" w:eastAsia="方正仿宋_GBK" w:cs="方正仿宋_GBK"/>
          <w:b/>
          <w:color w:val="auto"/>
          <w:kern w:val="2"/>
          <w:sz w:val="24"/>
          <w:highlight w:val="none"/>
          <w:lang w:eastAsia="zh-CN"/>
        </w:rPr>
        <w:t>一</w:t>
      </w:r>
      <w:r>
        <w:rPr>
          <w:rFonts w:hint="eastAsia" w:ascii="方正仿宋_GBK" w:hAnsi="方正仿宋_GBK" w:eastAsia="方正仿宋_GBK" w:cs="方正仿宋_GBK"/>
          <w:b/>
          <w:color w:val="auto"/>
          <w:kern w:val="2"/>
          <w:sz w:val="24"/>
          <w:highlight w:val="none"/>
        </w:rPr>
        <w:t>、人员配备要求</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bookmarkStart w:id="5" w:name="_Toc13919"/>
      <w:r>
        <w:rPr>
          <w:rFonts w:hint="eastAsia" w:ascii="方正仿宋_GBK" w:hAnsi="方正仿宋_GBK" w:eastAsia="方正仿宋_GBK" w:cs="方正仿宋_GBK"/>
          <w:bCs/>
          <w:color w:val="auto"/>
          <w:kern w:val="2"/>
          <w:sz w:val="24"/>
          <w:highlight w:val="none"/>
        </w:rPr>
        <w:t>1、管理人员1人，具有一年以上食堂管理经验，管理能力、沟通能力强；全面负责食堂的日常组织和管理工作；负责执行食堂的规章制度；保持与采购人指定的负责人沟通，了解员工及病员反馈的意见；熟悉厨房各种设备的性能，负责检查监督食堂卫生等工作。</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default" w:ascii="方正仿宋_GBK" w:hAnsi="方正仿宋_GBK" w:eastAsia="方正仿宋_GBK" w:cs="方正仿宋_GBK"/>
          <w:bCs/>
          <w:color w:val="auto"/>
          <w:kern w:val="2"/>
          <w:sz w:val="24"/>
          <w:highlight w:val="none"/>
          <w:lang w:val="en-US" w:eastAsia="zh-CN"/>
        </w:rPr>
      </w:pPr>
      <w:r>
        <w:rPr>
          <w:rFonts w:hint="eastAsia" w:ascii="方正仿宋_GBK" w:hAnsi="方正仿宋_GBK" w:eastAsia="方正仿宋_GBK" w:cs="方正仿宋_GBK"/>
          <w:bCs/>
          <w:color w:val="auto"/>
          <w:kern w:val="2"/>
          <w:sz w:val="24"/>
          <w:highlight w:val="none"/>
          <w:lang w:val="en-US" w:eastAsia="zh-CN"/>
        </w:rPr>
        <w:t>2、采购质检人员1名，有一年以上采购经验。</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default" w:ascii="方正仿宋_GBK" w:hAnsi="方正仿宋_GBK" w:eastAsia="方正仿宋_GBK" w:cs="方正仿宋_GBK"/>
          <w:bCs/>
          <w:color w:val="auto"/>
          <w:kern w:val="2"/>
          <w:sz w:val="24"/>
          <w:highlight w:val="none"/>
          <w:lang w:val="en-US" w:eastAsia="zh-CN"/>
        </w:rPr>
      </w:pPr>
      <w:r>
        <w:rPr>
          <w:rFonts w:hint="eastAsia" w:ascii="方正仿宋_GBK" w:hAnsi="方正仿宋_GBK" w:eastAsia="方正仿宋_GBK" w:cs="方正仿宋_GBK"/>
          <w:bCs/>
          <w:color w:val="auto"/>
          <w:kern w:val="2"/>
          <w:sz w:val="24"/>
          <w:highlight w:val="none"/>
          <w:lang w:val="en-US" w:eastAsia="zh-CN"/>
        </w:rPr>
        <w:t>3</w:t>
      </w:r>
      <w:r>
        <w:rPr>
          <w:rFonts w:hint="eastAsia" w:ascii="方正仿宋_GBK" w:hAnsi="方正仿宋_GBK" w:eastAsia="方正仿宋_GBK" w:cs="方正仿宋_GBK"/>
          <w:bCs/>
          <w:color w:val="auto"/>
          <w:kern w:val="2"/>
          <w:sz w:val="24"/>
          <w:highlight w:val="none"/>
        </w:rPr>
        <w:t>、厨师2名，有</w:t>
      </w:r>
      <w:r>
        <w:rPr>
          <w:rFonts w:hint="eastAsia" w:ascii="方正仿宋_GBK" w:hAnsi="方正仿宋_GBK" w:eastAsia="方正仿宋_GBK" w:cs="方正仿宋_GBK"/>
          <w:bCs/>
          <w:color w:val="auto"/>
          <w:kern w:val="2"/>
          <w:sz w:val="24"/>
          <w:highlight w:val="none"/>
          <w:lang w:val="en-US" w:eastAsia="zh-CN"/>
        </w:rPr>
        <w:t>两</w:t>
      </w:r>
      <w:r>
        <w:rPr>
          <w:rFonts w:hint="eastAsia" w:ascii="方正仿宋_GBK" w:hAnsi="方正仿宋_GBK" w:eastAsia="方正仿宋_GBK" w:cs="方正仿宋_GBK"/>
          <w:bCs/>
          <w:color w:val="auto"/>
          <w:kern w:val="2"/>
          <w:sz w:val="24"/>
          <w:highlight w:val="none"/>
        </w:rPr>
        <w:t>年以上膳食服务经历</w:t>
      </w:r>
      <w:r>
        <w:rPr>
          <w:rFonts w:hint="eastAsia" w:ascii="方正仿宋_GBK" w:hAnsi="方正仿宋_GBK" w:eastAsia="方正仿宋_GBK" w:cs="方正仿宋_GBK"/>
          <w:bCs/>
          <w:color w:val="auto"/>
          <w:kern w:val="2"/>
          <w:sz w:val="24"/>
          <w:highlight w:val="none"/>
          <w:lang w:eastAsia="zh-CN"/>
        </w:rPr>
        <w:t>。</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lang w:val="en-US" w:eastAsia="zh-CN"/>
        </w:rPr>
        <w:t>4</w:t>
      </w:r>
      <w:r>
        <w:rPr>
          <w:rFonts w:hint="eastAsia" w:ascii="方正仿宋_GBK" w:hAnsi="方正仿宋_GBK" w:eastAsia="方正仿宋_GBK" w:cs="方正仿宋_GBK"/>
          <w:bCs/>
          <w:color w:val="auto"/>
          <w:kern w:val="2"/>
          <w:sz w:val="24"/>
          <w:highlight w:val="none"/>
        </w:rPr>
        <w:t>、墩子1名，有从业工作经验，身体健康。</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lang w:val="en-US" w:eastAsia="zh-CN"/>
        </w:rPr>
        <w:t>5</w:t>
      </w:r>
      <w:r>
        <w:rPr>
          <w:rFonts w:hint="eastAsia" w:ascii="方正仿宋_GBK" w:hAnsi="方正仿宋_GBK" w:eastAsia="方正仿宋_GBK" w:cs="方正仿宋_GBK"/>
          <w:bCs/>
          <w:color w:val="auto"/>
          <w:kern w:val="2"/>
          <w:sz w:val="24"/>
          <w:highlight w:val="none"/>
        </w:rPr>
        <w:t>、服务人员</w:t>
      </w:r>
      <w:r>
        <w:rPr>
          <w:rFonts w:hint="eastAsia" w:ascii="方正仿宋_GBK" w:hAnsi="方正仿宋_GBK" w:eastAsia="方正仿宋_GBK" w:cs="方正仿宋_GBK"/>
          <w:bCs/>
          <w:color w:val="auto"/>
          <w:kern w:val="2"/>
          <w:sz w:val="24"/>
          <w:highlight w:val="none"/>
          <w:lang w:val="en-US" w:eastAsia="zh-CN"/>
        </w:rPr>
        <w:t>5</w:t>
      </w:r>
      <w:r>
        <w:rPr>
          <w:rFonts w:hint="eastAsia" w:ascii="方正仿宋_GBK" w:hAnsi="方正仿宋_GBK" w:eastAsia="方正仿宋_GBK" w:cs="方正仿宋_GBK"/>
          <w:bCs/>
          <w:color w:val="auto"/>
          <w:kern w:val="2"/>
          <w:sz w:val="24"/>
          <w:highlight w:val="none"/>
        </w:rPr>
        <w:t>名，身体健康。</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lang w:val="en-US" w:eastAsia="zh-CN"/>
        </w:rPr>
        <w:t>6</w:t>
      </w:r>
      <w:r>
        <w:rPr>
          <w:rFonts w:hint="eastAsia" w:ascii="方正仿宋_GBK" w:hAnsi="方正仿宋_GBK" w:eastAsia="方正仿宋_GBK" w:cs="方正仿宋_GBK"/>
          <w:bCs/>
          <w:color w:val="auto"/>
          <w:kern w:val="2"/>
          <w:sz w:val="24"/>
          <w:highlight w:val="none"/>
        </w:rPr>
        <w:t>、上岗前</w:t>
      </w:r>
      <w:r>
        <w:rPr>
          <w:rFonts w:hint="eastAsia" w:ascii="方正仿宋_GBK" w:hAnsi="方正仿宋_GBK" w:eastAsia="方正仿宋_GBK" w:cs="方正仿宋_GBK"/>
          <w:bCs/>
          <w:color w:val="auto"/>
          <w:kern w:val="2"/>
          <w:sz w:val="24"/>
          <w:highlight w:val="none"/>
          <w:lang w:eastAsia="zh-CN"/>
        </w:rPr>
        <w:t>需</w:t>
      </w:r>
      <w:r>
        <w:rPr>
          <w:rFonts w:hint="eastAsia" w:ascii="方正仿宋_GBK" w:hAnsi="方正仿宋_GBK" w:eastAsia="方正仿宋_GBK" w:cs="方正仿宋_GBK"/>
          <w:bCs/>
          <w:color w:val="auto"/>
          <w:kern w:val="2"/>
          <w:sz w:val="24"/>
          <w:highlight w:val="none"/>
        </w:rPr>
        <w:t>进行岗前培训</w:t>
      </w:r>
      <w:r>
        <w:rPr>
          <w:rFonts w:hint="eastAsia" w:ascii="方正仿宋_GBK" w:hAnsi="方正仿宋_GBK" w:eastAsia="方正仿宋_GBK" w:cs="方正仿宋_GBK"/>
          <w:bCs/>
          <w:color w:val="auto"/>
          <w:kern w:val="2"/>
          <w:sz w:val="24"/>
          <w:highlight w:val="none"/>
          <w:lang w:eastAsia="zh-CN"/>
        </w:rPr>
        <w:t>（</w:t>
      </w:r>
      <w:r>
        <w:rPr>
          <w:rFonts w:hint="eastAsia" w:ascii="方正仿宋_GBK" w:hAnsi="方正仿宋_GBK" w:eastAsia="方正仿宋_GBK" w:cs="方正仿宋_GBK"/>
          <w:bCs/>
          <w:color w:val="auto"/>
          <w:kern w:val="2"/>
          <w:sz w:val="24"/>
          <w:highlight w:val="none"/>
          <w:lang w:val="en-US" w:eastAsia="zh-CN"/>
        </w:rPr>
        <w:t>包含食堂运营培训、消防培训、安全培训等</w:t>
      </w:r>
      <w:r>
        <w:rPr>
          <w:rFonts w:hint="eastAsia" w:ascii="方正仿宋_GBK" w:hAnsi="方正仿宋_GBK" w:eastAsia="方正仿宋_GBK" w:cs="方正仿宋_GBK"/>
          <w:bCs/>
          <w:color w:val="auto"/>
          <w:kern w:val="2"/>
          <w:sz w:val="24"/>
          <w:highlight w:val="none"/>
          <w:lang w:eastAsia="zh-CN"/>
        </w:rPr>
        <w:t>）</w:t>
      </w:r>
      <w:r>
        <w:rPr>
          <w:rFonts w:hint="eastAsia" w:ascii="方正仿宋_GBK" w:hAnsi="方正仿宋_GBK" w:eastAsia="方正仿宋_GBK" w:cs="方正仿宋_GBK"/>
          <w:bCs/>
          <w:color w:val="auto"/>
          <w:kern w:val="2"/>
          <w:sz w:val="24"/>
          <w:highlight w:val="none"/>
        </w:rPr>
        <w:t>，合格后方能上岗。</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lang w:val="en-US" w:eastAsia="zh-CN"/>
        </w:rPr>
        <w:t>7</w:t>
      </w:r>
      <w:r>
        <w:rPr>
          <w:rFonts w:hint="eastAsia" w:ascii="方正仿宋_GBK" w:hAnsi="方正仿宋_GBK" w:eastAsia="方正仿宋_GBK" w:cs="方正仿宋_GBK"/>
          <w:bCs/>
          <w:color w:val="auto"/>
          <w:kern w:val="2"/>
          <w:sz w:val="24"/>
          <w:highlight w:val="none"/>
        </w:rPr>
        <w:t>、在入场前供应商需将所有员工名单、职务、身份证复印件、技术等级证书复印件、健康证复印件等资料交采购人备案。</w:t>
      </w:r>
    </w:p>
    <w:p>
      <w:pPr>
        <w:pStyle w:val="11"/>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color w:val="auto"/>
          <w:kern w:val="2"/>
          <w:sz w:val="24"/>
          <w:highlight w:val="none"/>
          <w:lang w:eastAsia="zh-CN"/>
        </w:rPr>
      </w:pPr>
      <w:r>
        <w:rPr>
          <w:rFonts w:hint="eastAsia" w:ascii="方正仿宋_GBK" w:hAnsi="方正仿宋_GBK" w:eastAsia="方正仿宋_GBK" w:cs="方正仿宋_GBK"/>
          <w:b/>
          <w:color w:val="auto"/>
          <w:kern w:val="2"/>
          <w:sz w:val="24"/>
          <w:highlight w:val="none"/>
        </w:rPr>
        <w:t>注：所有工作人员均需持有效健康证上岗，且以上所有员工</w:t>
      </w:r>
      <w:r>
        <w:rPr>
          <w:rFonts w:hint="eastAsia" w:ascii="方正仿宋_GBK" w:hAnsi="方正仿宋_GBK" w:eastAsia="方正仿宋_GBK" w:cs="方正仿宋_GBK"/>
          <w:b/>
          <w:color w:val="auto"/>
          <w:kern w:val="2"/>
          <w:sz w:val="24"/>
          <w:highlight w:val="none"/>
          <w:lang w:val="en-US" w:eastAsia="zh-CN"/>
        </w:rPr>
        <w:t>需</w:t>
      </w:r>
      <w:r>
        <w:rPr>
          <w:rFonts w:hint="eastAsia" w:ascii="方正仿宋_GBK" w:hAnsi="方正仿宋_GBK" w:eastAsia="方正仿宋_GBK" w:cs="方正仿宋_GBK"/>
          <w:b/>
          <w:color w:val="auto"/>
          <w:kern w:val="2"/>
          <w:sz w:val="24"/>
          <w:highlight w:val="none"/>
        </w:rPr>
        <w:t>提供身份证、健康证。</w:t>
      </w:r>
      <w:r>
        <w:rPr>
          <w:rFonts w:hint="eastAsia" w:ascii="方正仿宋_GBK" w:hAnsi="方正仿宋_GBK" w:eastAsia="方正仿宋_GBK" w:cs="方正仿宋_GBK"/>
          <w:b/>
          <w:color w:val="auto"/>
          <w:kern w:val="2"/>
          <w:sz w:val="24"/>
          <w:highlight w:val="none"/>
          <w:lang w:eastAsia="zh-CN"/>
        </w:rPr>
        <w:t>（提供复印件加盖供应商鲜章）</w:t>
      </w:r>
    </w:p>
    <w:p>
      <w:pPr>
        <w:pStyle w:val="11"/>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color w:val="auto"/>
          <w:kern w:val="2"/>
          <w:sz w:val="24"/>
          <w:highlight w:val="none"/>
        </w:rPr>
      </w:pPr>
      <w:r>
        <w:rPr>
          <w:rFonts w:hint="eastAsia" w:ascii="方正仿宋_GBK" w:hAnsi="方正仿宋_GBK" w:eastAsia="方正仿宋_GBK" w:cs="方正仿宋_GBK"/>
          <w:b/>
          <w:color w:val="auto"/>
          <w:kern w:val="2"/>
          <w:sz w:val="24"/>
          <w:highlight w:val="none"/>
          <w:lang w:eastAsia="zh-CN"/>
        </w:rPr>
        <w:t>二</w:t>
      </w:r>
      <w:r>
        <w:rPr>
          <w:rFonts w:hint="eastAsia" w:ascii="方正仿宋_GBK" w:hAnsi="方正仿宋_GBK" w:eastAsia="方正仿宋_GBK" w:cs="方正仿宋_GBK"/>
          <w:b/>
          <w:color w:val="auto"/>
          <w:kern w:val="2"/>
          <w:sz w:val="24"/>
          <w:highlight w:val="none"/>
        </w:rPr>
        <w:t>、</w:t>
      </w:r>
      <w:bookmarkEnd w:id="5"/>
      <w:r>
        <w:rPr>
          <w:rFonts w:hint="eastAsia" w:ascii="方正仿宋_GBK" w:hAnsi="方正仿宋_GBK" w:eastAsia="方正仿宋_GBK" w:cs="方正仿宋_GBK"/>
          <w:b/>
          <w:color w:val="auto"/>
          <w:kern w:val="2"/>
          <w:sz w:val="24"/>
          <w:highlight w:val="none"/>
        </w:rPr>
        <w:t>食堂服务需求</w:t>
      </w:r>
    </w:p>
    <w:p>
      <w:pPr>
        <w:keepLines w:val="0"/>
        <w:pageBreakBefore w:val="0"/>
        <w:widowControl/>
        <w:kinsoku/>
        <w:wordWrap/>
        <w:overflowPunct/>
        <w:topLinePunct w:val="0"/>
        <w:autoSpaceDE/>
        <w:autoSpaceDN/>
        <w:bidi w:val="0"/>
        <w:adjustRightInd/>
        <w:snapToGrid/>
        <w:spacing w:line="480" w:lineRule="exact"/>
        <w:textAlignment w:val="auto"/>
        <w:outlineLvl w:val="1"/>
        <w:rPr>
          <w:rFonts w:hint="eastAsia" w:ascii="方正仿宋_GBK" w:hAnsi="方正仿宋_GBK" w:eastAsia="方正仿宋_GBK" w:cs="方正仿宋_GBK"/>
          <w:bCs/>
          <w:color w:val="auto"/>
          <w:szCs w:val="24"/>
          <w:highlight w:val="none"/>
        </w:rPr>
      </w:pPr>
      <w:bookmarkStart w:id="6" w:name="_Toc7691"/>
      <w:bookmarkStart w:id="7" w:name="_Toc21243"/>
      <w:bookmarkStart w:id="8" w:name="_Toc426399938"/>
      <w:bookmarkStart w:id="9" w:name="_Toc491614701"/>
      <w:r>
        <w:rPr>
          <w:rFonts w:hint="eastAsia" w:ascii="方正仿宋_GBK" w:hAnsi="方正仿宋_GBK" w:eastAsia="方正仿宋_GBK" w:cs="方正仿宋_GBK"/>
          <w:bCs/>
          <w:color w:val="auto"/>
          <w:szCs w:val="24"/>
          <w:highlight w:val="none"/>
        </w:rPr>
        <w:t>（一）食堂管理服务目标</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1、提供规范、优质服务，确保供应，准时供餐，营养结构、菜肴搭配合理，制作安全卫生，达到如下服务管理目标：管理服务合同承诺兑现率100%，服务对象满意率应不低于75%。</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2、坚决贯彻落实《食品安全法》及《食品安全法实施条例》等相关国家法律法规，确保服务达到《餐饮业和集体用餐配送单位卫生规范》、《食堂食品安全标准》的标准。</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3、加强安全操作，无爆炸、火灾、食品中毒和厨房设备严重损坏等各等级事故发生。</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4、发生投诉，虚心听取意见或建议，经核实后，及时整改并取得投诉者的谅解。</w:t>
      </w:r>
    </w:p>
    <w:p>
      <w:pPr>
        <w:keepLines w:val="0"/>
        <w:pageBreakBefore w:val="0"/>
        <w:widowControl/>
        <w:kinsoku/>
        <w:wordWrap/>
        <w:overflowPunct/>
        <w:topLinePunct w:val="0"/>
        <w:autoSpaceDE/>
        <w:autoSpaceDN/>
        <w:bidi w:val="0"/>
        <w:adjustRightInd/>
        <w:snapToGrid/>
        <w:spacing w:line="480" w:lineRule="exact"/>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（二）供餐服务需求</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1、供应商负责医院职工、病员及家属的普通餐饮服务，在确保上述就餐正常供应后，可根据职工及病员需要提供个性化需求服务。</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2、供餐时间：根据医院工作时间，实行三餐制集中供应，全年365天无休，必须采取配餐配送制，解决职工不能离岗和患者离床需求。</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szCs w:val="24"/>
          <w:highlight w:val="none"/>
        </w:rPr>
      </w:pPr>
      <w:r>
        <w:rPr>
          <w:rFonts w:hint="eastAsia" w:ascii="方正仿宋_GBK" w:hAnsi="方正仿宋_GBK" w:eastAsia="方正仿宋_GBK" w:cs="方正仿宋_GBK"/>
          <w:bCs/>
          <w:color w:val="auto"/>
          <w:szCs w:val="24"/>
          <w:highlight w:val="none"/>
        </w:rPr>
        <w:t xml:space="preserve">3、日常用餐要求：工作日供应用餐，工作日正常用餐时间之外和双休日、节假日，供应商根据采购人要求安排适量值班工作人员提供加班、值班工作人员用餐服务。 </w:t>
      </w:r>
    </w:p>
    <w:p>
      <w:pPr>
        <w:keepLines w:val="0"/>
        <w:pageBreakBefore w:val="0"/>
        <w:widowControl/>
        <w:kinsoku/>
        <w:wordWrap/>
        <w:overflowPunct/>
        <w:topLinePunct w:val="0"/>
        <w:autoSpaceDE/>
        <w:autoSpaceDN/>
        <w:bidi w:val="0"/>
        <w:adjustRightInd/>
        <w:snapToGrid/>
        <w:spacing w:line="480" w:lineRule="exact"/>
        <w:textAlignment w:val="auto"/>
        <w:outlineLvl w:val="1"/>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lang w:eastAsia="zh-CN"/>
        </w:rPr>
        <w:t>三</w:t>
      </w:r>
      <w:r>
        <w:rPr>
          <w:rFonts w:hint="eastAsia" w:ascii="方正仿宋_GBK" w:hAnsi="方正仿宋_GBK" w:eastAsia="方正仿宋_GBK" w:cs="方正仿宋_GBK"/>
          <w:b/>
          <w:color w:val="auto"/>
          <w:szCs w:val="24"/>
          <w:highlight w:val="none"/>
        </w:rPr>
        <w:t>、</w:t>
      </w:r>
      <w:bookmarkEnd w:id="6"/>
      <w:bookmarkEnd w:id="7"/>
      <w:bookmarkEnd w:id="8"/>
      <w:bookmarkEnd w:id="9"/>
      <w:r>
        <w:rPr>
          <w:rFonts w:hint="eastAsia" w:ascii="方正仿宋_GBK" w:hAnsi="方正仿宋_GBK" w:eastAsia="方正仿宋_GBK" w:cs="方正仿宋_GBK"/>
          <w:b/>
          <w:color w:val="auto"/>
          <w:szCs w:val="24"/>
          <w:highlight w:val="none"/>
        </w:rPr>
        <w:t>食材配送要求</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bookmarkStart w:id="10" w:name="_Toc31819"/>
      <w:r>
        <w:rPr>
          <w:rFonts w:hint="eastAsia" w:ascii="方正仿宋_GBK" w:hAnsi="方正仿宋_GBK" w:eastAsia="方正仿宋_GBK" w:cs="方正仿宋_GBK"/>
          <w:bCs/>
          <w:color w:val="auto"/>
          <w:kern w:val="2"/>
          <w:sz w:val="24"/>
          <w:highlight w:val="none"/>
        </w:rPr>
        <w:t>1、要求配送的货物包括粮油类、蔬菜类、肉禽鱼类、蛋奶类、干杂调料、半成品类以及低值易耗品类。大米需为当年等级一级米及以上、面粉为特级面粉、食用油必须是具有定型包装的非转基因压榨油、猪肉需为冷鲜肉、家畜家禽应当天屠宰、禽蛋类必须保证新鲜；调味品、蔬菜及餐饮包装等必须符合各种管理规定。</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rPr>
        <w:t>2、所配送食材须在溯源体系内，并保证所提供的食品可被追溯。</w:t>
      </w:r>
    </w:p>
    <w:p>
      <w:pPr>
        <w:pStyle w:val="11"/>
        <w:keepLines w:val="0"/>
        <w:pageBreakBefore w:val="0"/>
        <w:widowControl/>
        <w:kinsoku/>
        <w:wordWrap/>
        <w:overflowPunct/>
        <w:topLinePunct w:val="0"/>
        <w:autoSpaceDE/>
        <w:autoSpaceDN/>
        <w:bidi w:val="0"/>
        <w:adjustRightInd/>
        <w:snapToGrid/>
        <w:spacing w:line="480" w:lineRule="exact"/>
        <w:ind w:firstLine="480" w:firstLineChars="200"/>
        <w:textAlignment w:val="auto"/>
        <w:outlineLvl w:val="1"/>
        <w:rPr>
          <w:rFonts w:hint="eastAsia" w:ascii="方正仿宋_GBK" w:hAnsi="方正仿宋_GBK" w:eastAsia="方正仿宋_GBK" w:cs="方正仿宋_GBK"/>
          <w:bCs/>
          <w:color w:val="auto"/>
          <w:kern w:val="2"/>
          <w:sz w:val="24"/>
          <w:highlight w:val="none"/>
        </w:rPr>
      </w:pPr>
      <w:r>
        <w:rPr>
          <w:rFonts w:hint="eastAsia" w:ascii="方正仿宋_GBK" w:hAnsi="方正仿宋_GBK" w:eastAsia="方正仿宋_GBK" w:cs="方正仿宋_GBK"/>
          <w:bCs/>
          <w:color w:val="auto"/>
          <w:kern w:val="2"/>
          <w:sz w:val="24"/>
          <w:highlight w:val="none"/>
        </w:rPr>
        <w:t>3、配送的产品应为保持新鲜的合格产品，符合卫生、防疫、质量、安全、检验标准，并提供国家规定相关证明。</w:t>
      </w:r>
    </w:p>
    <w:p>
      <w:pPr>
        <w:pStyle w:val="11"/>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eastAsia="zh-CN"/>
        </w:rPr>
        <w:t>四</w:t>
      </w:r>
      <w:r>
        <w:rPr>
          <w:rFonts w:hint="eastAsia" w:ascii="方正仿宋_GBK" w:hAnsi="方正仿宋_GBK" w:eastAsia="方正仿宋_GBK" w:cs="方正仿宋_GBK"/>
          <w:b/>
          <w:bCs/>
          <w:color w:val="auto"/>
          <w:sz w:val="24"/>
          <w:highlight w:val="none"/>
        </w:rPr>
        <w:t>、食堂管理模式及服务基本标准</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（一）管理模式：</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1、供应商自主经营，自负盈亏，不得以追求利润最大化为目的，供应商承担食堂经营期间所产生的能源费（水、电、气等），包括但不限于人员工资、保险、加班以及国家规定的其他福利等；</w:t>
      </w:r>
    </w:p>
    <w:p>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2、采购人提供食堂所需场地和经营必备的条件（如：水、电、气）及投入生产所需的其他设施设备。供应商需要负责人员的配置和管理、原材料的采购、菜品的生产加工、食品安全和消防安全。</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3、6T餐饮管理模示：</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3.1、天天处理：做到适物、适所、适位、适量；</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3.2、天天整合：做到定名、定位、定量；</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3.3、天天清扫：做到还原物品本来面貌，看得到的与看不到的地方都清理；</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3.4、天天规范：将前3T实施的成果制度化、规范化。建立经常性的激励制度；</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3.5、天天检查：做到交叉管理、责任心培养、管理权下放、员工自信心提升；</w:t>
      </w:r>
    </w:p>
    <w:p>
      <w:pPr>
        <w:pStyle w:val="19"/>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highlight w:val="none"/>
          <w:lang w:val="en-US" w:eastAsia="zh-CN"/>
        </w:rPr>
        <w:t>3.6、天天改进：自我突破与追求卓越。</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（二）服务质量</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1、服务人员着装统一规范，接待使用礼貌用语，站立微笑服务，以良好的形象接待就餐者。</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2、遵守就餐供应时间，在规定时间内不得提前收摊，必要时需适时延长供餐时间。</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3、每天备有半成品菜肴作应急使用，保证供应不断档。</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4、在员工就餐完毕离席后，服务人员应立即做好餐桌、座椅的整理、清洁，确保餐环境整洁。</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（三）菜肴点心质量</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1、厨房在加工原料过程中，按岗定位，分工负责，规范操作，把好质量关。</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2、切配好的原料由专人负责，分类存放，确保菜肴的色泽和新鲜度。</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3、烹调按等级、技能分配相应灶位，承担不同种类、不同规格、不同方法、不同要求完成烹调任务。</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4、严格控制菜肴一次成熟总量，做到大锅小炒，分批现炒，保持菜肴的色香味。</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（四）卫生管理</w:t>
      </w:r>
    </w:p>
    <w:p>
      <w:pPr>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1、个人卫生</w:t>
      </w:r>
      <w:r>
        <w:rPr>
          <w:rFonts w:hint="eastAsia" w:ascii="方正仿宋_GBK" w:hAnsi="方正仿宋_GBK" w:eastAsia="方正仿宋_GBK" w:cs="方正仿宋_GBK"/>
          <w:color w:val="auto"/>
          <w:szCs w:val="24"/>
          <w:highlight w:val="none"/>
        </w:rPr>
        <w:t>：工作人员上岗必须穿戴整洁统一的工作衣帽，直接接触食品的人员必须做到“三白”（口罩白、服装白、帽子白）；食品操作人员不得留长指甲，涂指甲油，不得留长发、留胡子，不得带戒指、手镯，在直接用手接触食品前，必须洗手消毒；工作人员不得在厨房、切配间等食品加工和出售场所抽烟、吃零食，不得有对着食品咳嗽、打喷嚏等有碍食品卫生的行为。</w:t>
      </w:r>
    </w:p>
    <w:p>
      <w:pPr>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2、环境卫生</w:t>
      </w:r>
      <w:r>
        <w:rPr>
          <w:rFonts w:hint="eastAsia" w:ascii="方正仿宋_GBK" w:hAnsi="方正仿宋_GBK" w:eastAsia="方正仿宋_GBK" w:cs="方正仿宋_GBK"/>
          <w:color w:val="auto"/>
          <w:szCs w:val="24"/>
          <w:highlight w:val="none"/>
        </w:rPr>
        <w:t>：厨房备有固定专用的残菜容器，残菜必须一天一清，不得久放；食品操作场所和供应场所有防尘、防蝇措施，有灭鼠、蝇、蟑螂的设备；餐厅、厨房保持整洁，地面、墙壁无污垢，天花板无蛛网，门窗明亮，空调风口无积灰，餐桌整洁，餐厅、厨房区域内的消防设施设备定期清洁</w:t>
      </w:r>
      <w:r>
        <w:rPr>
          <w:rFonts w:hint="eastAsia" w:ascii="方正仿宋_GBK" w:hAnsi="方正仿宋_GBK" w:eastAsia="方正仿宋_GBK" w:cs="方正仿宋_GBK"/>
          <w:color w:val="auto"/>
          <w:szCs w:val="24"/>
          <w:highlight w:val="none"/>
          <w:lang w:val="en-US" w:eastAsia="zh-CN"/>
        </w:rPr>
        <w:t>消毒</w:t>
      </w:r>
      <w:r>
        <w:rPr>
          <w:rFonts w:hint="eastAsia" w:ascii="方正仿宋_GBK" w:hAnsi="方正仿宋_GBK" w:eastAsia="方正仿宋_GBK" w:cs="方正仿宋_GBK"/>
          <w:color w:val="auto"/>
          <w:szCs w:val="24"/>
          <w:highlight w:val="none"/>
        </w:rPr>
        <w:t>，所有工作场所和餐厅无杂物；过道及堆放泔水的场所每天由专人负责清扫，</w:t>
      </w:r>
      <w:r>
        <w:rPr>
          <w:rFonts w:hint="eastAsia" w:ascii="方正仿宋_GBK" w:hAnsi="方正仿宋_GBK" w:eastAsia="方正仿宋_GBK" w:cs="方正仿宋_GBK"/>
          <w:color w:val="auto"/>
          <w:szCs w:val="24"/>
          <w:highlight w:val="none"/>
          <w:lang w:val="en-US" w:eastAsia="zh-CN"/>
        </w:rPr>
        <w:t>餐梯每日进行消杀，</w:t>
      </w:r>
      <w:r>
        <w:rPr>
          <w:rFonts w:hint="eastAsia" w:ascii="方正仿宋_GBK" w:hAnsi="方正仿宋_GBK" w:eastAsia="方正仿宋_GBK" w:cs="方正仿宋_GBK"/>
          <w:color w:val="auto"/>
          <w:szCs w:val="24"/>
          <w:highlight w:val="none"/>
        </w:rPr>
        <w:t>保持环境整洁</w:t>
      </w:r>
      <w:r>
        <w:rPr>
          <w:rFonts w:hint="eastAsia" w:ascii="方正仿宋_GBK" w:hAnsi="方正仿宋_GBK" w:eastAsia="方正仿宋_GBK" w:cs="方正仿宋_GBK"/>
          <w:color w:val="auto"/>
          <w:szCs w:val="24"/>
          <w:highlight w:val="none"/>
          <w:lang w:eastAsia="zh-CN"/>
        </w:rPr>
        <w:t>，</w:t>
      </w:r>
      <w:r>
        <w:rPr>
          <w:rFonts w:hint="eastAsia" w:ascii="方正仿宋_GBK" w:hAnsi="方正仿宋_GBK" w:eastAsia="方正仿宋_GBK" w:cs="方正仿宋_GBK"/>
          <w:color w:val="auto"/>
          <w:szCs w:val="24"/>
          <w:highlight w:val="none"/>
        </w:rPr>
        <w:t>。</w:t>
      </w:r>
    </w:p>
    <w:p>
      <w:pPr>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3、食品卫生</w:t>
      </w:r>
      <w:r>
        <w:rPr>
          <w:rFonts w:hint="eastAsia" w:ascii="方正仿宋_GBK" w:hAnsi="方正仿宋_GBK" w:eastAsia="方正仿宋_GBK" w:cs="方正仿宋_GBK"/>
          <w:color w:val="auto"/>
          <w:szCs w:val="24"/>
          <w:highlight w:val="none"/>
        </w:rPr>
        <w:t>：食品操作生熟分开、盛器分开、人员分开、工具分开、存放场所分开；所有食品应分类、分架存放，做到隔墙隔地、防潮、防四害、防异物；餐具消毒符合卫生标准，未经消毒的餐具不得投入使用，已消毒的餐具存放专用保洁柜，柜内定期清洗，保持整洁，工具、用具、盛器保持无油腻、无污垢、无异味、无水渍；洗涤水池，专池专用。分设餐具、蔬菜、水产品、肉类水池；每天提供的所有食物、菜肴均需留样，留样食品应按品种分别盛放于清洗消毒后的密闭专用容器内，在冷藏条件下存放48小时以上，每个品种留样量不少于100g，并落实专人负责。</w:t>
      </w:r>
    </w:p>
    <w:p>
      <w:pPr>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4、加工卫生</w:t>
      </w:r>
      <w:r>
        <w:rPr>
          <w:rFonts w:hint="eastAsia" w:ascii="方正仿宋_GBK" w:hAnsi="方正仿宋_GBK" w:eastAsia="方正仿宋_GBK" w:cs="方正仿宋_GBK"/>
          <w:color w:val="auto"/>
          <w:szCs w:val="24"/>
          <w:highlight w:val="none"/>
        </w:rPr>
        <w:t>：原材料盛放冰箱必须做到生制品、半成品、熟制品专柜专放，定期清洁冰箱，存放原材料必须做到先进先出；严格按照卫生要求加工烹制菜肴，绿叶菜必须做到一拣二洗三水浸（半小时以上）四漂洗的操作过程，防止残存农药依附在绿叶菜上；每项加工工序操作前，必须检查原料、调味品、汤料是否变质、是否完好；每餐供应结束后，立即对灶面、锅、勺、铲、操作台、排烟罩、地面、水池等进行清理冲洗，做到一天一清。</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（五）设备设施维护保养和节约使用能耗</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1、分类建立厨房餐厅设备设施台账制度，专人负责保管和保养，严格</w:t>
      </w:r>
      <w:r>
        <w:rPr>
          <w:rFonts w:hint="eastAsia" w:ascii="方正仿宋_GBK" w:hAnsi="方正仿宋_GBK" w:eastAsia="方正仿宋_GBK" w:cs="方正仿宋_GBK"/>
          <w:color w:val="auto"/>
          <w:szCs w:val="24"/>
          <w:highlight w:val="none"/>
          <w:lang w:val="en-US" w:eastAsia="zh-CN"/>
        </w:rPr>
        <w:t>按</w:t>
      </w:r>
      <w:r>
        <w:rPr>
          <w:rFonts w:hint="eastAsia" w:ascii="方正仿宋_GBK" w:hAnsi="方正仿宋_GBK" w:eastAsia="方正仿宋_GBK" w:cs="方正仿宋_GBK"/>
          <w:color w:val="auto"/>
          <w:szCs w:val="24"/>
          <w:highlight w:val="none"/>
        </w:rPr>
        <w:t>规操作，不得损坏、丢失，存放整齐。</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color w:val="auto"/>
          <w:szCs w:val="24"/>
          <w:highlight w:val="none"/>
        </w:rPr>
        <w:t>2、指派专人对厨房专用设备定期维护保养，如有损坏，维修费用由</w:t>
      </w:r>
      <w:r>
        <w:rPr>
          <w:rFonts w:hint="eastAsia" w:ascii="方正仿宋_GBK" w:hAnsi="方正仿宋_GBK" w:eastAsia="方正仿宋_GBK" w:cs="方正仿宋_GBK"/>
          <w:color w:val="auto"/>
          <w:szCs w:val="24"/>
          <w:highlight w:val="none"/>
          <w:lang w:val="en-US" w:eastAsia="zh-CN"/>
        </w:rPr>
        <w:t>供应商</w:t>
      </w:r>
      <w:r>
        <w:rPr>
          <w:rFonts w:hint="eastAsia" w:ascii="方正仿宋_GBK" w:hAnsi="方正仿宋_GBK" w:eastAsia="方正仿宋_GBK" w:cs="方正仿宋_GBK"/>
          <w:color w:val="auto"/>
          <w:szCs w:val="24"/>
          <w:highlight w:val="none"/>
        </w:rPr>
        <w:t>承担。</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3、合同期满后，食堂设施设备应处于正常使用状态。</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4、由专人负责管理水、电、气的节能工作，并建立相关的制度。</w:t>
      </w:r>
    </w:p>
    <w:p>
      <w:pPr>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5、建立值班巡查制度，负责对水电气的使用进行检查，杜绝人为浪费。</w:t>
      </w:r>
    </w:p>
    <w:p>
      <w:pPr>
        <w:pStyle w:val="13"/>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6、按照规范每季度对食堂烟道进行清洗维护，并建立台账备查，所产生的费用由供应商承担。</w:t>
      </w: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b/>
          <w:color w:val="auto"/>
          <w:szCs w:val="24"/>
          <w:highlight w:val="none"/>
        </w:rPr>
        <w:t>（六）食堂食品安全标准详见下表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695"/>
        <w:gridCol w:w="6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序号</w:t>
            </w:r>
          </w:p>
        </w:tc>
        <w:tc>
          <w:tcPr>
            <w:tcW w:w="169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检查项目</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b/>
                <w:color w:val="auto"/>
                <w:szCs w:val="24"/>
                <w:highlight w:val="none"/>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1</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卫生管理</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建立健全卫生管理制度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食品卫生许可证和餐饮服务许可证悬挂醒目处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2</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食品生产经营过程</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食品生产经营场所内外环境整洁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加工用设施、设备工用具清洁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食物烧熟煮透，中心温度大于70℃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食物在烹调后至食用前，必须保持食物温度在52℃以上不超过2小时。</w:t>
            </w:r>
          </w:p>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在10-60℃条件下存放不超过2小时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隔餐隔夜的熟制品食用前充分加热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用于原料、半成品、成品的盛器、工用具能明显区分或存放场所分开或不混用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食品原料、半成品、成品存放不存在交叉污染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食品或盛有食品的容器无着地放置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加工熟食卤味、裱花蛋糕、冷食在专间内进行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加工熟食卤味、裱花蛋糕、冷食专人操作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专间内（包括二次更衣室）操作时配置消毒水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专间内工用具、容器专用，使用前经有效消毒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蔬菜、原料未经清洗消毒不带入专间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专间每天定时进行空气消毒或紫外灯等消毒设施损坏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加工时专间温度不高于25℃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3</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餐饮具、直接入口食品容器</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餐饮具、容器使用前经清洗消毒并符合规定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清洗消毒水池不与其他用途水池混用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消毒后餐具贮存在专用清洁保洁柜内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4</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个人卫生</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食品从业人员操作时穿戴工作衣帽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食品从业人员操作时不抽烟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食品从业人员操作前洗手，接触直接入口食品之前洗手、消毒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不留长指甲或涂指甲油、戴戒指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手部破损立即采取有效防污染措施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专间操作人员佩戴口罩规范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5</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健康管理</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食品从业人员取得有效健康培训证明而上岗操作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无患有6种法定传染病之一及其他有碍食品卫生的疾病从事接触直接入口食品工作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6</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食品储存</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库房存放食品按要求离地隔墙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冷冻、冷藏、保温、加热设施能正常运转，使储存温度符合要求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食品储存时不存在生熟混放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食品或原料不与有毒有害物品存放在同一场所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7</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擅自扩大生产经营范围（方式）</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未擅自更改核定的面积、设施、布局及用途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9"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未擅自扩大生产经营方式或范围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restar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8</w:t>
            </w:r>
          </w:p>
        </w:tc>
        <w:tc>
          <w:tcPr>
            <w:tcW w:w="1695"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违禁食品</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无超过保质期食品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无违禁生食水产品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无腐败变质食品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vMerge w:val="continue"/>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169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无其他违禁食品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59"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9</w:t>
            </w:r>
          </w:p>
        </w:tc>
        <w:tc>
          <w:tcPr>
            <w:tcW w:w="169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其他</w:t>
            </w:r>
          </w:p>
        </w:tc>
        <w:tc>
          <w:tcPr>
            <w:tcW w:w="6404"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无其他违反《食品安全法》及有关卫生管理规定的违法行为</w:t>
            </w:r>
          </w:p>
        </w:tc>
      </w:tr>
    </w:tbl>
    <w:p>
      <w:pPr>
        <w:pStyle w:val="11"/>
        <w:spacing w:line="360" w:lineRule="auto"/>
        <w:ind w:firstLine="0" w:firstLineChars="0"/>
        <w:outlineLvl w:val="1"/>
        <w:rPr>
          <w:rFonts w:ascii="宋体" w:hAnsi="宋体" w:cs="宋体"/>
          <w:b/>
          <w:bCs/>
          <w:color w:val="auto"/>
          <w:sz w:val="24"/>
          <w:highlight w:val="none"/>
        </w:rPr>
      </w:pPr>
    </w:p>
    <w:p>
      <w:pPr>
        <w:pStyle w:val="11"/>
        <w:keepNext w:val="0"/>
        <w:keepLines w:val="0"/>
        <w:pageBreakBefore w:val="0"/>
        <w:widowControl/>
        <w:kinsoku/>
        <w:wordWrap/>
        <w:overflowPunct/>
        <w:topLinePunct w:val="0"/>
        <w:autoSpaceDE/>
        <w:autoSpaceDN/>
        <w:bidi w:val="0"/>
        <w:adjustRightInd/>
        <w:snapToGrid/>
        <w:spacing w:line="300" w:lineRule="exact"/>
        <w:ind w:firstLine="0" w:firstLineChars="0"/>
        <w:textAlignment w:val="auto"/>
        <w:outlineLvl w:val="1"/>
        <w:rPr>
          <w:rFonts w:hint="eastAsia" w:ascii="方正仿宋_GBK" w:hAnsi="方正仿宋_GBK" w:eastAsia="方正仿宋_GBK" w:cs="方正仿宋_GBK"/>
          <w:b/>
          <w:bCs/>
          <w:color w:val="auto"/>
          <w:sz w:val="24"/>
          <w:highlight w:val="none"/>
          <w:lang w:val="en-US" w:eastAsia="zh-CN"/>
        </w:rPr>
      </w:pPr>
      <w:r>
        <w:rPr>
          <w:rFonts w:hint="eastAsia" w:ascii="宋体" w:hAnsi="宋体" w:cs="宋体"/>
          <w:b/>
          <w:bCs/>
          <w:color w:val="auto"/>
          <w:sz w:val="24"/>
          <w:highlight w:val="none"/>
          <w:lang w:eastAsia="zh-CN"/>
        </w:rPr>
        <w:t>五</w:t>
      </w:r>
      <w:r>
        <w:rPr>
          <w:rFonts w:hint="eastAsia" w:ascii="方正仿宋_GBK" w:hAnsi="方正仿宋_GBK" w:eastAsia="方正仿宋_GBK" w:cs="方正仿宋_GBK"/>
          <w:b/>
          <w:bCs/>
          <w:color w:val="auto"/>
          <w:sz w:val="24"/>
          <w:highlight w:val="none"/>
        </w:rPr>
        <w:t>、用餐</w:t>
      </w:r>
      <w:r>
        <w:rPr>
          <w:rFonts w:hint="eastAsia" w:ascii="方正仿宋_GBK" w:hAnsi="方正仿宋_GBK" w:eastAsia="方正仿宋_GBK" w:cs="方正仿宋_GBK"/>
          <w:b/>
          <w:bCs/>
          <w:color w:val="auto"/>
          <w:sz w:val="24"/>
          <w:highlight w:val="none"/>
          <w:lang w:val="en-US" w:eastAsia="zh-CN"/>
        </w:rPr>
        <w:t>时间</w:t>
      </w:r>
    </w:p>
    <w:p>
      <w:pPr>
        <w:pStyle w:val="13"/>
        <w:keepNext w:val="0"/>
        <w:keepLines w:val="0"/>
        <w:pageBreakBefore w:val="0"/>
        <w:widowControl/>
        <w:kinsoku/>
        <w:wordWrap/>
        <w:overflowPunct/>
        <w:topLinePunct w:val="0"/>
        <w:autoSpaceDE/>
        <w:autoSpaceDN/>
        <w:bidi w:val="0"/>
        <w:adjustRightInd/>
        <w:snapToGrid/>
        <w:spacing w:line="300" w:lineRule="exact"/>
        <w:ind w:firstLine="480" w:firstLineChars="200"/>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lang w:val="en-US" w:eastAsia="zh-CN"/>
        </w:rPr>
        <w:t>1、</w:t>
      </w:r>
      <w:r>
        <w:rPr>
          <w:rFonts w:hint="eastAsia" w:ascii="方正仿宋_GBK" w:hAnsi="方正仿宋_GBK" w:eastAsia="方正仿宋_GBK" w:cs="方正仿宋_GBK"/>
          <w:color w:val="auto"/>
          <w:highlight w:val="none"/>
        </w:rPr>
        <w:t>病员和病员家属</w:t>
      </w:r>
      <w:r>
        <w:rPr>
          <w:rFonts w:hint="eastAsia" w:ascii="方正仿宋_GBK" w:hAnsi="方正仿宋_GBK" w:eastAsia="方正仿宋_GBK" w:cs="方正仿宋_GBK"/>
          <w:color w:val="auto"/>
          <w:highlight w:val="none"/>
          <w:lang w:eastAsia="zh-CN"/>
        </w:rPr>
        <w:t>餐</w:t>
      </w:r>
      <w:r>
        <w:rPr>
          <w:rFonts w:hint="eastAsia" w:ascii="方正仿宋_GBK" w:hAnsi="方正仿宋_GBK" w:eastAsia="方正仿宋_GBK" w:cs="方正仿宋_GBK"/>
          <w:color w:val="auto"/>
          <w:highlight w:val="none"/>
        </w:rPr>
        <w:t>：</w:t>
      </w:r>
    </w:p>
    <w:tbl>
      <w:tblPr>
        <w:tblStyle w:val="20"/>
        <w:tblW w:w="8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078"/>
        <w:gridCol w:w="1701"/>
        <w:gridCol w:w="2693"/>
        <w:gridCol w:w="2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序号</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餐种</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lang w:eastAsia="zh-CN"/>
              </w:rPr>
              <w:t>用餐</w:t>
            </w:r>
            <w:r>
              <w:rPr>
                <w:rFonts w:hint="eastAsia" w:ascii="方正仿宋_GBK" w:hAnsi="方正仿宋_GBK" w:eastAsia="方正仿宋_GBK" w:cs="方正仿宋_GBK"/>
                <w:b/>
                <w:bCs/>
                <w:color w:val="auto"/>
                <w:highlight w:val="none"/>
              </w:rPr>
              <w:t>时间</w:t>
            </w:r>
          </w:p>
        </w:tc>
        <w:tc>
          <w:tcPr>
            <w:tcW w:w="269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食谱</w:t>
            </w:r>
          </w:p>
        </w:tc>
        <w:tc>
          <w:tcPr>
            <w:tcW w:w="2654"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1</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早餐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7:</w:t>
            </w:r>
            <w:r>
              <w:rPr>
                <w:rFonts w:hint="default" w:ascii="Times New Roman" w:hAnsi="Times New Roman" w:eastAsia="方正仿宋_GBK" w:cs="Times New Roman"/>
                <w:color w:val="auto"/>
                <w:highlight w:val="none"/>
                <w:lang w:val="en-US" w:eastAsia="zh-CN"/>
              </w:rPr>
              <w:t>0</w:t>
            </w:r>
            <w:r>
              <w:rPr>
                <w:rFonts w:hint="default" w:ascii="Times New Roman" w:hAnsi="Times New Roman" w:eastAsia="方正仿宋_GBK" w:cs="Times New Roman"/>
                <w:color w:val="auto"/>
                <w:highlight w:val="none"/>
              </w:rPr>
              <w:t>0—</w:t>
            </w:r>
            <w:r>
              <w:rPr>
                <w:rFonts w:hint="default" w:ascii="Times New Roman" w:hAnsi="Times New Roman" w:eastAsia="方正仿宋_GBK" w:cs="Times New Roman"/>
                <w:color w:val="auto"/>
                <w:highlight w:val="none"/>
                <w:lang w:val="en-US" w:eastAsia="zh-CN"/>
              </w:rPr>
              <w:t>10</w:t>
            </w:r>
            <w:r>
              <w:rPr>
                <w:rFonts w:hint="default" w:ascii="Times New Roman" w:hAnsi="Times New Roman" w:eastAsia="方正仿宋_GBK" w:cs="Times New Roman"/>
                <w:color w:val="auto"/>
                <w:highlight w:val="none"/>
              </w:rPr>
              <w:t>:</w:t>
            </w:r>
            <w:r>
              <w:rPr>
                <w:rFonts w:hint="default" w:ascii="Times New Roman" w:hAnsi="Times New Roman" w:eastAsia="方正仿宋_GBK" w:cs="Times New Roman"/>
                <w:color w:val="auto"/>
                <w:highlight w:val="none"/>
                <w:lang w:val="en-US" w:eastAsia="zh-CN"/>
              </w:rPr>
              <w:t>0</w:t>
            </w:r>
            <w:r>
              <w:rPr>
                <w:rFonts w:hint="default" w:ascii="Times New Roman" w:hAnsi="Times New Roman" w:eastAsia="方正仿宋_GBK" w:cs="Times New Roman"/>
                <w:color w:val="auto"/>
                <w:highlight w:val="none"/>
              </w:rPr>
              <w:t>0</w:t>
            </w:r>
          </w:p>
        </w:tc>
        <w:tc>
          <w:tcPr>
            <w:tcW w:w="2693" w:type="dxa"/>
            <w:noWrap w:val="0"/>
            <w:vAlign w:val="center"/>
          </w:tcPr>
          <w:p>
            <w:pPr>
              <w:pStyle w:val="13"/>
              <w:keepNext w:val="0"/>
              <w:keepLines w:val="0"/>
              <w:pageBreakBefore w:val="0"/>
              <w:widowControl/>
              <w:kinsoku/>
              <w:wordWrap/>
              <w:overflowPunct/>
              <w:topLinePunct w:val="0"/>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至少提供以下品种供用餐人员选择：稀饭、牛奶、</w:t>
            </w:r>
            <w:r>
              <w:rPr>
                <w:rFonts w:hint="eastAsia" w:ascii="方正仿宋_GBK" w:hAnsi="方正仿宋_GBK" w:eastAsia="方正仿宋_GBK" w:cs="方正仿宋_GBK"/>
                <w:color w:val="auto"/>
                <w:highlight w:val="none"/>
                <w:lang w:val="en-US" w:eastAsia="zh-CN"/>
              </w:rPr>
              <w:t>面包、</w:t>
            </w:r>
            <w:r>
              <w:rPr>
                <w:rFonts w:hint="eastAsia" w:ascii="方正仿宋_GBK" w:hAnsi="方正仿宋_GBK" w:eastAsia="方正仿宋_GBK" w:cs="方正仿宋_GBK"/>
                <w:color w:val="auto"/>
                <w:highlight w:val="none"/>
              </w:rPr>
              <w:t>鸡蛋、包子、馒头、花卷、咸菜、</w:t>
            </w:r>
            <w:r>
              <w:rPr>
                <w:rFonts w:hint="eastAsia" w:ascii="方正仿宋_GBK" w:hAnsi="方正仿宋_GBK" w:eastAsia="方正仿宋_GBK" w:cs="方正仿宋_GBK"/>
                <w:color w:val="auto"/>
                <w:highlight w:val="none"/>
                <w:lang w:val="en-US" w:eastAsia="zh-CN"/>
              </w:rPr>
              <w:t>米粉、</w:t>
            </w:r>
            <w:r>
              <w:rPr>
                <w:rFonts w:hint="eastAsia" w:ascii="方正仿宋_GBK" w:hAnsi="方正仿宋_GBK" w:eastAsia="方正仿宋_GBK" w:cs="方正仿宋_GBK"/>
                <w:color w:val="auto"/>
                <w:highlight w:val="none"/>
              </w:rPr>
              <w:t>面条等</w:t>
            </w:r>
          </w:p>
        </w:tc>
        <w:tc>
          <w:tcPr>
            <w:tcW w:w="2654" w:type="dxa"/>
            <w:noWrap w:val="0"/>
            <w:vAlign w:val="center"/>
          </w:tcPr>
          <w:p>
            <w:pPr>
              <w:pStyle w:val="13"/>
              <w:keepNext w:val="0"/>
              <w:keepLines w:val="0"/>
              <w:pageBreakBefore w:val="0"/>
              <w:widowControl/>
              <w:kinsoku/>
              <w:wordWrap/>
              <w:overflowPunct/>
              <w:topLinePunct w:val="0"/>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提供个性化膳食服务，价格符合市场规律。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2</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午餐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11:</w:t>
            </w:r>
            <w:r>
              <w:rPr>
                <w:rFonts w:hint="default" w:ascii="Times New Roman" w:hAnsi="Times New Roman" w:eastAsia="方正仿宋_GBK" w:cs="Times New Roman"/>
                <w:color w:val="auto"/>
                <w:highlight w:val="none"/>
                <w:lang w:val="en-US" w:eastAsia="zh-CN"/>
              </w:rPr>
              <w:t>00</w:t>
            </w:r>
            <w:r>
              <w:rPr>
                <w:rFonts w:hint="default" w:ascii="Times New Roman" w:hAnsi="Times New Roman" w:eastAsia="方正仿宋_GBK" w:cs="Times New Roman"/>
                <w:color w:val="auto"/>
                <w:highlight w:val="none"/>
              </w:rPr>
              <w:t>—13:00</w:t>
            </w:r>
          </w:p>
        </w:tc>
        <w:tc>
          <w:tcPr>
            <w:tcW w:w="2693" w:type="dxa"/>
            <w:noWrap w:val="0"/>
            <w:vAlign w:val="center"/>
          </w:tcPr>
          <w:p>
            <w:pPr>
              <w:keepNext w:val="0"/>
              <w:keepLines w:val="0"/>
              <w:pageBreakBefore w:val="0"/>
              <w:widowControl/>
              <w:kinsoku/>
              <w:wordWrap/>
              <w:overflowPunct/>
              <w:topLinePunct w:val="0"/>
              <w:autoSpaceDE w:val="0"/>
              <w:autoSpaceDN w:val="0"/>
              <w:bidi w:val="0"/>
              <w:adjustRightInd/>
              <w:snapToGrid/>
              <w:spacing w:line="300" w:lineRule="exact"/>
              <w:textAlignment w:val="auto"/>
              <w:rPr>
                <w:rFonts w:hint="eastAsia" w:ascii="方正仿宋_GBK" w:hAnsi="方正仿宋_GBK" w:eastAsia="方正仿宋_GBK" w:cs="方正仿宋_GBK"/>
                <w:color w:val="auto"/>
                <w:szCs w:val="24"/>
                <w:highlight w:val="none"/>
                <w:lang w:eastAsia="zh-CN"/>
              </w:rPr>
            </w:pPr>
            <w:r>
              <w:rPr>
                <w:rFonts w:hint="eastAsia" w:ascii="方正仿宋_GBK" w:hAnsi="方正仿宋_GBK" w:eastAsia="方正仿宋_GBK" w:cs="方正仿宋_GBK"/>
                <w:color w:val="auto"/>
                <w:szCs w:val="24"/>
                <w:highlight w:val="none"/>
              </w:rPr>
              <w:t>提供碟餐、套餐、小炒等</w:t>
            </w:r>
            <w:r>
              <w:rPr>
                <w:rFonts w:hint="eastAsia" w:ascii="方正仿宋_GBK" w:hAnsi="方正仿宋_GBK" w:eastAsia="方正仿宋_GBK" w:cs="方正仿宋_GBK"/>
                <w:color w:val="auto"/>
                <w:szCs w:val="24"/>
                <w:highlight w:val="none"/>
                <w:lang w:eastAsia="zh-CN"/>
              </w:rPr>
              <w:t>（菜品至少包含三</w:t>
            </w:r>
            <w:r>
              <w:rPr>
                <w:rFonts w:hint="eastAsia" w:ascii="方正仿宋_GBK" w:hAnsi="方正仿宋_GBK" w:eastAsia="方正仿宋_GBK" w:cs="方正仿宋_GBK"/>
                <w:color w:val="auto"/>
                <w:szCs w:val="24"/>
                <w:highlight w:val="none"/>
              </w:rPr>
              <w:t>荤</w:t>
            </w:r>
            <w:r>
              <w:rPr>
                <w:rFonts w:hint="eastAsia" w:ascii="方正仿宋_GBK" w:hAnsi="方正仿宋_GBK" w:eastAsia="方正仿宋_GBK" w:cs="方正仿宋_GBK"/>
                <w:color w:val="auto"/>
                <w:szCs w:val="24"/>
                <w:highlight w:val="none"/>
                <w:lang w:val="en-US" w:eastAsia="zh-CN"/>
              </w:rPr>
              <w:t>三</w:t>
            </w:r>
            <w:r>
              <w:rPr>
                <w:rFonts w:hint="eastAsia" w:ascii="方正仿宋_GBK" w:hAnsi="方正仿宋_GBK" w:eastAsia="方正仿宋_GBK" w:cs="方正仿宋_GBK"/>
                <w:color w:val="auto"/>
                <w:szCs w:val="24"/>
                <w:highlight w:val="none"/>
              </w:rPr>
              <w:t>素，一汤</w:t>
            </w:r>
            <w:r>
              <w:rPr>
                <w:rFonts w:hint="eastAsia" w:ascii="方正仿宋_GBK" w:hAnsi="方正仿宋_GBK" w:eastAsia="方正仿宋_GBK" w:cs="方正仿宋_GBK"/>
                <w:color w:val="auto"/>
                <w:szCs w:val="24"/>
                <w:highlight w:val="none"/>
                <w:lang w:eastAsia="zh-CN"/>
              </w:rPr>
              <w:t>供</w:t>
            </w:r>
            <w:r>
              <w:rPr>
                <w:rFonts w:hint="eastAsia" w:ascii="方正仿宋_GBK" w:hAnsi="方正仿宋_GBK" w:eastAsia="方正仿宋_GBK" w:cs="方正仿宋_GBK"/>
                <w:color w:val="auto"/>
                <w:highlight w:val="none"/>
              </w:rPr>
              <w:t>病员和病员家属</w:t>
            </w:r>
            <w:r>
              <w:rPr>
                <w:rFonts w:hint="eastAsia" w:ascii="方正仿宋_GBK" w:hAnsi="方正仿宋_GBK" w:eastAsia="方正仿宋_GBK" w:cs="方正仿宋_GBK"/>
                <w:color w:val="auto"/>
                <w:highlight w:val="none"/>
                <w:lang w:eastAsia="zh-CN"/>
              </w:rPr>
              <w:t>选择</w:t>
            </w:r>
            <w:r>
              <w:rPr>
                <w:rFonts w:hint="eastAsia" w:ascii="方正仿宋_GBK" w:hAnsi="方正仿宋_GBK" w:eastAsia="方正仿宋_GBK" w:cs="方正仿宋_GBK"/>
                <w:color w:val="auto"/>
                <w:szCs w:val="24"/>
                <w:highlight w:val="none"/>
                <w:lang w:eastAsia="zh-CN"/>
              </w:rPr>
              <w:t>）</w:t>
            </w:r>
          </w:p>
        </w:tc>
        <w:tc>
          <w:tcPr>
            <w:tcW w:w="2654" w:type="dxa"/>
            <w:noWrap w:val="0"/>
            <w:vAlign w:val="center"/>
          </w:tcPr>
          <w:p>
            <w:pPr>
              <w:pStyle w:val="13"/>
              <w:keepNext w:val="0"/>
              <w:keepLines w:val="0"/>
              <w:pageBreakBefore w:val="0"/>
              <w:widowControl/>
              <w:kinsoku/>
              <w:wordWrap/>
              <w:overflowPunct/>
              <w:topLinePunct w:val="0"/>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提供个性化膳食服务，价格符合市场规律。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3</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晚餐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30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17:00—1</w:t>
            </w:r>
            <w:r>
              <w:rPr>
                <w:rFonts w:hint="default" w:ascii="Times New Roman" w:hAnsi="Times New Roman" w:eastAsia="方正仿宋_GBK" w:cs="Times New Roman"/>
                <w:color w:val="auto"/>
                <w:highlight w:val="none"/>
                <w:lang w:val="en-US" w:eastAsia="zh-CN"/>
              </w:rPr>
              <w:t>9</w:t>
            </w:r>
            <w:r>
              <w:rPr>
                <w:rFonts w:hint="default" w:ascii="Times New Roman" w:hAnsi="Times New Roman" w:eastAsia="方正仿宋_GBK" w:cs="Times New Roman"/>
                <w:color w:val="auto"/>
                <w:highlight w:val="none"/>
              </w:rPr>
              <w:t>:00</w:t>
            </w:r>
          </w:p>
        </w:tc>
        <w:tc>
          <w:tcPr>
            <w:tcW w:w="2693" w:type="dxa"/>
            <w:noWrap w:val="0"/>
            <w:vAlign w:val="center"/>
          </w:tcPr>
          <w:p>
            <w:pPr>
              <w:keepNext w:val="0"/>
              <w:keepLines w:val="0"/>
              <w:pageBreakBefore w:val="0"/>
              <w:widowControl/>
              <w:kinsoku/>
              <w:wordWrap/>
              <w:overflowPunct/>
              <w:topLinePunct w:val="0"/>
              <w:autoSpaceDE w:val="0"/>
              <w:autoSpaceDN w:val="0"/>
              <w:bidi w:val="0"/>
              <w:adjustRightInd/>
              <w:snapToGrid/>
              <w:spacing w:line="30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提供碟餐、套餐、小炒等</w:t>
            </w:r>
          </w:p>
        </w:tc>
        <w:tc>
          <w:tcPr>
            <w:tcW w:w="2654" w:type="dxa"/>
            <w:noWrap w:val="0"/>
            <w:vAlign w:val="center"/>
          </w:tcPr>
          <w:p>
            <w:pPr>
              <w:pStyle w:val="13"/>
              <w:keepNext w:val="0"/>
              <w:keepLines w:val="0"/>
              <w:pageBreakBefore w:val="0"/>
              <w:widowControl/>
              <w:kinsoku/>
              <w:wordWrap/>
              <w:overflowPunct/>
              <w:topLinePunct w:val="0"/>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提供个性化膳食服务，价格符合市场规律。</w:t>
            </w:r>
          </w:p>
        </w:tc>
      </w:tr>
    </w:tbl>
    <w:p>
      <w:pPr>
        <w:pStyle w:val="13"/>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lang w:val="en-US" w:eastAsia="zh-CN"/>
        </w:rPr>
        <w:t>/2、</w:t>
      </w:r>
      <w:r>
        <w:rPr>
          <w:rFonts w:hint="eastAsia" w:ascii="方正仿宋_GBK" w:hAnsi="方正仿宋_GBK" w:eastAsia="方正仿宋_GBK" w:cs="方正仿宋_GBK"/>
          <w:color w:val="auto"/>
          <w:highlight w:val="none"/>
        </w:rPr>
        <w:t>医院员工工作餐：</w:t>
      </w:r>
    </w:p>
    <w:tbl>
      <w:tblPr>
        <w:tblStyle w:val="20"/>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078"/>
        <w:gridCol w:w="1701"/>
        <w:gridCol w:w="2693"/>
        <w:gridCol w:w="2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序号</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餐种</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lang w:eastAsia="zh-CN"/>
              </w:rPr>
              <w:t>用餐</w:t>
            </w:r>
            <w:r>
              <w:rPr>
                <w:rFonts w:hint="eastAsia" w:ascii="方正仿宋_GBK" w:hAnsi="方正仿宋_GBK" w:eastAsia="方正仿宋_GBK" w:cs="方正仿宋_GBK"/>
                <w:b/>
                <w:bCs/>
                <w:color w:val="auto"/>
                <w:highlight w:val="none"/>
              </w:rPr>
              <w:t>时间</w:t>
            </w:r>
          </w:p>
        </w:tc>
        <w:tc>
          <w:tcPr>
            <w:tcW w:w="2693"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食谱</w:t>
            </w:r>
          </w:p>
        </w:tc>
        <w:tc>
          <w:tcPr>
            <w:tcW w:w="264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1</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早餐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7:</w:t>
            </w:r>
            <w:r>
              <w:rPr>
                <w:rFonts w:hint="default" w:ascii="Times New Roman" w:hAnsi="Times New Roman" w:eastAsia="方正仿宋_GBK" w:cs="Times New Roman"/>
                <w:color w:val="auto"/>
                <w:highlight w:val="none"/>
                <w:lang w:val="en-US" w:eastAsia="zh-CN"/>
              </w:rPr>
              <w:t>0</w:t>
            </w:r>
            <w:r>
              <w:rPr>
                <w:rFonts w:hint="default" w:ascii="Times New Roman" w:hAnsi="Times New Roman" w:eastAsia="方正仿宋_GBK" w:cs="Times New Roman"/>
                <w:color w:val="auto"/>
                <w:highlight w:val="none"/>
              </w:rPr>
              <w:t>0—</w:t>
            </w:r>
            <w:r>
              <w:rPr>
                <w:rFonts w:hint="default" w:ascii="Times New Roman" w:hAnsi="Times New Roman" w:eastAsia="方正仿宋_GBK" w:cs="Times New Roman"/>
                <w:color w:val="auto"/>
                <w:highlight w:val="none"/>
                <w:lang w:val="en-US" w:eastAsia="zh-CN"/>
              </w:rPr>
              <w:t>10</w:t>
            </w:r>
            <w:r>
              <w:rPr>
                <w:rFonts w:hint="default" w:ascii="Times New Roman" w:hAnsi="Times New Roman" w:eastAsia="方正仿宋_GBK" w:cs="Times New Roman"/>
                <w:color w:val="auto"/>
                <w:highlight w:val="none"/>
              </w:rPr>
              <w:t>:</w:t>
            </w:r>
            <w:r>
              <w:rPr>
                <w:rFonts w:hint="default" w:ascii="Times New Roman" w:hAnsi="Times New Roman" w:eastAsia="方正仿宋_GBK" w:cs="Times New Roman"/>
                <w:color w:val="auto"/>
                <w:highlight w:val="none"/>
                <w:lang w:val="en-US" w:eastAsia="zh-CN"/>
              </w:rPr>
              <w:t>0</w:t>
            </w:r>
            <w:r>
              <w:rPr>
                <w:rFonts w:hint="default" w:ascii="Times New Roman" w:hAnsi="Times New Roman" w:eastAsia="方正仿宋_GBK" w:cs="Times New Roman"/>
                <w:color w:val="auto"/>
                <w:highlight w:val="none"/>
              </w:rPr>
              <w:t>0</w:t>
            </w:r>
          </w:p>
        </w:tc>
        <w:tc>
          <w:tcPr>
            <w:tcW w:w="2693" w:type="dxa"/>
            <w:noWrap w:val="0"/>
            <w:vAlign w:val="center"/>
          </w:tcPr>
          <w:p>
            <w:pPr>
              <w:pStyle w:val="13"/>
              <w:keepNext w:val="0"/>
              <w:keepLines w:val="0"/>
              <w:pageBreakBefore w:val="0"/>
              <w:widowControl/>
              <w:kinsoku/>
              <w:wordWrap/>
              <w:overflowPunct/>
              <w:topLinePunct w:val="0"/>
              <w:bidi w:val="0"/>
              <w:adjustRightInd/>
              <w:snapToGrid/>
              <w:spacing w:line="24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至少提供以下品种供用餐人员选择：稀饭、牛奶、</w:t>
            </w:r>
            <w:r>
              <w:rPr>
                <w:rFonts w:hint="eastAsia" w:ascii="方正仿宋_GBK" w:hAnsi="方正仿宋_GBK" w:eastAsia="方正仿宋_GBK" w:cs="方正仿宋_GBK"/>
                <w:color w:val="auto"/>
                <w:highlight w:val="none"/>
                <w:lang w:val="en-US" w:eastAsia="zh-CN"/>
              </w:rPr>
              <w:t>面包、</w:t>
            </w:r>
            <w:r>
              <w:rPr>
                <w:rFonts w:hint="eastAsia" w:ascii="方正仿宋_GBK" w:hAnsi="方正仿宋_GBK" w:eastAsia="方正仿宋_GBK" w:cs="方正仿宋_GBK"/>
                <w:color w:val="auto"/>
                <w:highlight w:val="none"/>
              </w:rPr>
              <w:t>鸡蛋、包子、馒头、花卷、咸菜、</w:t>
            </w:r>
            <w:r>
              <w:rPr>
                <w:rFonts w:hint="eastAsia" w:ascii="方正仿宋_GBK" w:hAnsi="方正仿宋_GBK" w:eastAsia="方正仿宋_GBK" w:cs="方正仿宋_GBK"/>
                <w:color w:val="auto"/>
                <w:highlight w:val="none"/>
                <w:lang w:val="en-US" w:eastAsia="zh-CN"/>
              </w:rPr>
              <w:t>米粉、</w:t>
            </w:r>
            <w:r>
              <w:rPr>
                <w:rFonts w:hint="eastAsia" w:ascii="方正仿宋_GBK" w:hAnsi="方正仿宋_GBK" w:eastAsia="方正仿宋_GBK" w:cs="方正仿宋_GBK"/>
                <w:color w:val="auto"/>
                <w:highlight w:val="none"/>
              </w:rPr>
              <w:t>面条等</w:t>
            </w:r>
          </w:p>
        </w:tc>
        <w:tc>
          <w:tcPr>
            <w:tcW w:w="2641" w:type="dxa"/>
            <w:noWrap w:val="0"/>
            <w:vAlign w:val="center"/>
          </w:tcPr>
          <w:p>
            <w:pPr>
              <w:pStyle w:val="13"/>
              <w:keepNext w:val="0"/>
              <w:keepLines w:val="0"/>
              <w:pageBreakBefore w:val="0"/>
              <w:widowControl/>
              <w:kinsoku/>
              <w:wordWrap/>
              <w:overflowPunct/>
              <w:topLinePunct w:val="0"/>
              <w:bidi w:val="0"/>
              <w:adjustRightInd/>
              <w:snapToGrid/>
              <w:spacing w:line="24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提供个性化膳食服务，价格不以盈利为目的。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2</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午餐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11:</w:t>
            </w:r>
            <w:r>
              <w:rPr>
                <w:rFonts w:hint="default" w:ascii="Times New Roman" w:hAnsi="Times New Roman" w:eastAsia="方正仿宋_GBK" w:cs="Times New Roman"/>
                <w:color w:val="auto"/>
                <w:highlight w:val="none"/>
                <w:lang w:val="en-US" w:eastAsia="zh-CN"/>
              </w:rPr>
              <w:t>00</w:t>
            </w:r>
            <w:r>
              <w:rPr>
                <w:rFonts w:hint="default" w:ascii="Times New Roman" w:hAnsi="Times New Roman" w:eastAsia="方正仿宋_GBK" w:cs="Times New Roman"/>
                <w:color w:val="auto"/>
                <w:highlight w:val="none"/>
              </w:rPr>
              <w:t>—13:00</w:t>
            </w:r>
          </w:p>
        </w:tc>
        <w:tc>
          <w:tcPr>
            <w:tcW w:w="2693" w:type="dxa"/>
            <w:noWrap w:val="0"/>
            <w:vAlign w:val="center"/>
          </w:tcPr>
          <w:p>
            <w:pPr>
              <w:keepNext w:val="0"/>
              <w:keepLines w:val="0"/>
              <w:pageBreakBefore w:val="0"/>
              <w:widowControl/>
              <w:kinsoku/>
              <w:wordWrap/>
              <w:overflowPunct/>
              <w:topLinePunct w:val="0"/>
              <w:autoSpaceDE w:val="0"/>
              <w:autoSpaceDN w:val="0"/>
              <w:bidi w:val="0"/>
              <w:adjustRightInd/>
              <w:snapToGrid/>
              <w:spacing w:line="24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至少提供以下品种</w:t>
            </w:r>
            <w:r>
              <w:rPr>
                <w:rFonts w:hint="eastAsia" w:ascii="方正仿宋_GBK" w:hAnsi="方正仿宋_GBK" w:eastAsia="方正仿宋_GBK" w:cs="方正仿宋_GBK"/>
                <w:color w:val="auto"/>
                <w:szCs w:val="24"/>
                <w:highlight w:val="none"/>
                <w:lang w:eastAsia="zh-CN"/>
              </w:rPr>
              <w:t>供员工选择</w:t>
            </w:r>
            <w:r>
              <w:rPr>
                <w:rFonts w:hint="eastAsia" w:ascii="方正仿宋_GBK" w:hAnsi="方正仿宋_GBK" w:eastAsia="方正仿宋_GBK" w:cs="方正仿宋_GBK"/>
                <w:color w:val="auto"/>
                <w:szCs w:val="24"/>
                <w:highlight w:val="none"/>
              </w:rPr>
              <w:t>：</w:t>
            </w:r>
            <w:r>
              <w:rPr>
                <w:rFonts w:hint="eastAsia" w:ascii="方正仿宋_GBK" w:hAnsi="方正仿宋_GBK" w:eastAsia="方正仿宋_GBK" w:cs="方正仿宋_GBK"/>
                <w:color w:val="auto"/>
                <w:szCs w:val="24"/>
                <w:highlight w:val="none"/>
                <w:lang w:val="en-US" w:eastAsia="zh-CN"/>
              </w:rPr>
              <w:t>三</w:t>
            </w:r>
            <w:r>
              <w:rPr>
                <w:rFonts w:hint="eastAsia" w:ascii="方正仿宋_GBK" w:hAnsi="方正仿宋_GBK" w:eastAsia="方正仿宋_GBK" w:cs="方正仿宋_GBK"/>
                <w:color w:val="auto"/>
                <w:szCs w:val="24"/>
                <w:highlight w:val="none"/>
              </w:rPr>
              <w:t>荤</w:t>
            </w:r>
            <w:r>
              <w:rPr>
                <w:rFonts w:hint="eastAsia" w:ascii="方正仿宋_GBK" w:hAnsi="方正仿宋_GBK" w:eastAsia="方正仿宋_GBK" w:cs="方正仿宋_GBK"/>
                <w:color w:val="auto"/>
                <w:szCs w:val="24"/>
                <w:highlight w:val="none"/>
                <w:lang w:val="en-US" w:eastAsia="zh-CN"/>
              </w:rPr>
              <w:t>三</w:t>
            </w:r>
            <w:r>
              <w:rPr>
                <w:rFonts w:hint="eastAsia" w:ascii="方正仿宋_GBK" w:hAnsi="方正仿宋_GBK" w:eastAsia="方正仿宋_GBK" w:cs="方正仿宋_GBK"/>
                <w:color w:val="auto"/>
                <w:szCs w:val="24"/>
                <w:highlight w:val="none"/>
              </w:rPr>
              <w:t>素，一汤。</w:t>
            </w:r>
          </w:p>
        </w:tc>
        <w:tc>
          <w:tcPr>
            <w:tcW w:w="2641" w:type="dxa"/>
            <w:noWrap w:val="0"/>
            <w:vAlign w:val="center"/>
          </w:tcPr>
          <w:p>
            <w:pPr>
              <w:keepNext w:val="0"/>
              <w:keepLines w:val="0"/>
              <w:pageBreakBefore w:val="0"/>
              <w:widowControl/>
              <w:kinsoku/>
              <w:wordWrap/>
              <w:overflowPunct/>
              <w:topLinePunct w:val="0"/>
              <w:autoSpaceDE w:val="0"/>
              <w:autoSpaceDN w:val="0"/>
              <w:bidi w:val="0"/>
              <w:adjustRightInd/>
              <w:snapToGrid/>
              <w:spacing w:line="240" w:lineRule="exact"/>
              <w:textAlignment w:val="auto"/>
              <w:rPr>
                <w:rFonts w:hint="eastAsia" w:ascii="方正仿宋_GBK" w:hAnsi="方正仿宋_GBK" w:eastAsia="方正仿宋_GBK" w:cs="方正仿宋_GBK"/>
                <w:b/>
                <w:color w:val="auto"/>
                <w:szCs w:val="24"/>
                <w:highlight w:val="none"/>
              </w:rPr>
            </w:pPr>
            <w:r>
              <w:rPr>
                <w:rFonts w:hint="eastAsia" w:ascii="方正仿宋_GBK" w:hAnsi="方正仿宋_GBK" w:eastAsia="方正仿宋_GBK" w:cs="方正仿宋_GBK"/>
                <w:color w:val="auto"/>
                <w:szCs w:val="24"/>
                <w:highlight w:val="none"/>
              </w:rPr>
              <w:t>包括</w:t>
            </w:r>
            <w:r>
              <w:rPr>
                <w:rFonts w:hint="eastAsia" w:ascii="方正仿宋_GBK" w:hAnsi="方正仿宋_GBK" w:eastAsia="方正仿宋_GBK" w:cs="方正仿宋_GBK"/>
                <w:color w:val="auto"/>
                <w:szCs w:val="24"/>
                <w:highlight w:val="none"/>
                <w:lang w:val="en-US" w:eastAsia="zh-CN"/>
              </w:rPr>
              <w:t>三</w:t>
            </w:r>
            <w:r>
              <w:rPr>
                <w:rFonts w:hint="eastAsia" w:ascii="方正仿宋_GBK" w:hAnsi="方正仿宋_GBK" w:eastAsia="方正仿宋_GBK" w:cs="方正仿宋_GBK"/>
                <w:color w:val="auto"/>
                <w:szCs w:val="24"/>
                <w:highlight w:val="none"/>
              </w:rPr>
              <w:t>个荤菜和</w:t>
            </w:r>
            <w:r>
              <w:rPr>
                <w:rFonts w:hint="eastAsia" w:ascii="方正仿宋_GBK" w:hAnsi="方正仿宋_GBK" w:eastAsia="方正仿宋_GBK" w:cs="方正仿宋_GBK"/>
                <w:color w:val="auto"/>
                <w:szCs w:val="24"/>
                <w:highlight w:val="none"/>
                <w:lang w:val="en-US" w:eastAsia="zh-CN"/>
              </w:rPr>
              <w:t>两</w:t>
            </w:r>
            <w:r>
              <w:rPr>
                <w:rFonts w:hint="eastAsia" w:ascii="方正仿宋_GBK" w:hAnsi="方正仿宋_GBK" w:eastAsia="方正仿宋_GBK" w:cs="方正仿宋_GBK"/>
                <w:color w:val="auto"/>
                <w:szCs w:val="24"/>
                <w:highlight w:val="none"/>
              </w:rPr>
              <w:t>道素菜。其中主荤菜精瘦肉或其他肉品如牛肉、鱼、鸡、鸭等；素菜需是时令蔬菜。汤品：一种汤品（蔬菜占比不低于30%）。还可根据职工需求提供个性化膳食服务，价格不以盈利为目的。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3</w:t>
            </w:r>
          </w:p>
        </w:tc>
        <w:tc>
          <w:tcPr>
            <w:tcW w:w="1078"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晚餐</w:t>
            </w:r>
          </w:p>
        </w:tc>
        <w:tc>
          <w:tcPr>
            <w:tcW w:w="1701" w:type="dxa"/>
            <w:noWrap w:val="0"/>
            <w:vAlign w:val="center"/>
          </w:tcPr>
          <w:p>
            <w:pPr>
              <w:pStyle w:val="13"/>
              <w:keepNext w:val="0"/>
              <w:keepLines w:val="0"/>
              <w:pageBreakBefore w:val="0"/>
              <w:widowControl/>
              <w:kinsoku/>
              <w:wordWrap/>
              <w:overflowPunct/>
              <w:topLinePunct w:val="0"/>
              <w:bidi w:val="0"/>
              <w:adjustRightInd/>
              <w:snapToGrid/>
              <w:spacing w:line="240" w:lineRule="exact"/>
              <w:jc w:val="center"/>
              <w:textAlignment w:val="auto"/>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17:00—1</w:t>
            </w:r>
            <w:r>
              <w:rPr>
                <w:rFonts w:hint="default" w:ascii="Times New Roman" w:hAnsi="Times New Roman" w:eastAsia="方正仿宋_GBK" w:cs="Times New Roman"/>
                <w:color w:val="auto"/>
                <w:highlight w:val="none"/>
                <w:lang w:val="en-US" w:eastAsia="zh-CN"/>
              </w:rPr>
              <w:t>9</w:t>
            </w:r>
            <w:r>
              <w:rPr>
                <w:rFonts w:hint="default" w:ascii="Times New Roman" w:hAnsi="Times New Roman" w:eastAsia="方正仿宋_GBK" w:cs="Times New Roman"/>
                <w:color w:val="auto"/>
                <w:highlight w:val="none"/>
              </w:rPr>
              <w:t>:00</w:t>
            </w:r>
          </w:p>
        </w:tc>
        <w:tc>
          <w:tcPr>
            <w:tcW w:w="2693" w:type="dxa"/>
            <w:noWrap w:val="0"/>
            <w:vAlign w:val="center"/>
          </w:tcPr>
          <w:p>
            <w:pPr>
              <w:keepNext w:val="0"/>
              <w:keepLines w:val="0"/>
              <w:pageBreakBefore w:val="0"/>
              <w:widowControl/>
              <w:kinsoku/>
              <w:wordWrap/>
              <w:overflowPunct/>
              <w:topLinePunct w:val="0"/>
              <w:autoSpaceDE w:val="0"/>
              <w:autoSpaceDN w:val="0"/>
              <w:bidi w:val="0"/>
              <w:adjustRightInd/>
              <w:snapToGrid/>
              <w:spacing w:line="240" w:lineRule="exact"/>
              <w:textAlignment w:val="auto"/>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提供碟餐、套餐、小炒等</w:t>
            </w:r>
          </w:p>
        </w:tc>
        <w:tc>
          <w:tcPr>
            <w:tcW w:w="2641" w:type="dxa"/>
            <w:noWrap w:val="0"/>
            <w:vAlign w:val="center"/>
          </w:tcPr>
          <w:p>
            <w:pPr>
              <w:pStyle w:val="13"/>
              <w:keepNext w:val="0"/>
              <w:keepLines w:val="0"/>
              <w:pageBreakBefore w:val="0"/>
              <w:widowControl/>
              <w:kinsoku/>
              <w:wordWrap/>
              <w:overflowPunct/>
              <w:topLinePunct w:val="0"/>
              <w:bidi w:val="0"/>
              <w:adjustRightInd/>
              <w:snapToGrid/>
              <w:spacing w:line="240" w:lineRule="exact"/>
              <w:textAlignment w:val="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提供个性化膳食服务，价格不以盈利为目的。</w:t>
            </w:r>
          </w:p>
        </w:tc>
      </w:tr>
    </w:tbl>
    <w:p>
      <w:pPr>
        <w:keepNext w:val="0"/>
        <w:keepLines w:val="0"/>
        <w:pageBreakBefore w:val="0"/>
        <w:widowControl/>
        <w:kinsoku/>
        <w:wordWrap/>
        <w:overflowPunct/>
        <w:topLinePunct w:val="0"/>
        <w:autoSpaceDE w:val="0"/>
        <w:autoSpaceDN w:val="0"/>
        <w:bidi w:val="0"/>
        <w:adjustRightInd/>
        <w:snapToGrid/>
        <w:spacing w:line="480" w:lineRule="exact"/>
        <w:ind w:firstLine="480" w:firstLineChars="200"/>
        <w:textAlignment w:val="auto"/>
        <w:rPr>
          <w:rFonts w:hint="default" w:ascii="Times New Roman" w:hAnsi="Times New Roman" w:eastAsia="方正仿宋_GBK" w:cs="Times New Roman"/>
          <w:color w:val="auto"/>
          <w:szCs w:val="24"/>
          <w:highlight w:val="none"/>
        </w:rPr>
      </w:pPr>
      <w:r>
        <w:rPr>
          <w:rFonts w:hint="eastAsia" w:ascii="方正仿宋_GBK" w:hAnsi="方正仿宋_GBK" w:eastAsia="方正仿宋_GBK" w:cs="方正仿宋_GBK"/>
          <w:color w:val="auto"/>
          <w:szCs w:val="24"/>
          <w:highlight w:val="none"/>
          <w:lang w:val="en-US" w:eastAsia="zh-CN"/>
        </w:rPr>
        <w:t>3</w:t>
      </w:r>
      <w:r>
        <w:rPr>
          <w:rFonts w:hint="default" w:ascii="Times New Roman" w:hAnsi="Times New Roman" w:eastAsia="方正仿宋_GBK" w:cs="Times New Roman"/>
          <w:color w:val="auto"/>
          <w:szCs w:val="24"/>
          <w:highlight w:val="none"/>
        </w:rPr>
        <w:t>、医院每月向工作人员、病员及家属进行满意度问卷调查，考核满意度以80%为基数，测评满意度达到80%（含）的，考核通过；没有达到80%的，由</w:t>
      </w:r>
      <w:r>
        <w:rPr>
          <w:rFonts w:hint="eastAsia" w:eastAsia="方正仿宋_GBK" w:cs="Times New Roman"/>
          <w:color w:val="auto"/>
          <w:szCs w:val="24"/>
          <w:highlight w:val="none"/>
          <w:lang w:val="en-US" w:eastAsia="zh-CN"/>
        </w:rPr>
        <w:t>采购人</w:t>
      </w:r>
      <w:r>
        <w:rPr>
          <w:rFonts w:hint="default" w:ascii="Times New Roman" w:hAnsi="Times New Roman" w:eastAsia="方正仿宋_GBK" w:cs="Times New Roman"/>
          <w:color w:val="auto"/>
          <w:szCs w:val="24"/>
          <w:highlight w:val="none"/>
        </w:rPr>
        <w:t>提出相应整改措施，若连续6个月内出现</w:t>
      </w:r>
      <w:r>
        <w:rPr>
          <w:rFonts w:hint="eastAsia" w:eastAsia="方正仿宋_GBK" w:cs="Times New Roman"/>
          <w:color w:val="auto"/>
          <w:szCs w:val="24"/>
          <w:highlight w:val="none"/>
          <w:lang w:val="en-US" w:eastAsia="zh-CN"/>
        </w:rPr>
        <w:t>3</w:t>
      </w:r>
      <w:r>
        <w:rPr>
          <w:rFonts w:hint="default" w:ascii="Times New Roman" w:hAnsi="Times New Roman" w:eastAsia="方正仿宋_GBK" w:cs="Times New Roman"/>
          <w:color w:val="auto"/>
          <w:szCs w:val="24"/>
          <w:highlight w:val="none"/>
        </w:rPr>
        <w:t>个月测评考核满意度未达80%（含），采购人有权单方面终止合同，所造成的损失由供应商自行承担。</w:t>
      </w:r>
    </w:p>
    <w:p>
      <w:pPr>
        <w:keepNext w:val="0"/>
        <w:keepLines w:val="0"/>
        <w:pageBreakBefore w:val="0"/>
        <w:widowControl/>
        <w:kinsoku/>
        <w:wordWrap/>
        <w:overflowPunct/>
        <w:topLinePunct w:val="0"/>
        <w:autoSpaceDE w:val="0"/>
        <w:autoSpaceDN w:val="0"/>
        <w:bidi w:val="0"/>
        <w:adjustRightInd/>
        <w:snapToGrid/>
        <w:spacing w:line="480" w:lineRule="exact"/>
        <w:ind w:firstLine="480" w:firstLineChars="200"/>
        <w:textAlignment w:val="auto"/>
        <w:rPr>
          <w:rFonts w:hint="eastAsia" w:ascii="方正仿宋_GBK" w:hAnsi="方正仿宋_GBK" w:eastAsia="方正仿宋_GBK" w:cs="方正仿宋_GBK"/>
          <w:color w:val="auto"/>
          <w:szCs w:val="24"/>
          <w:highlight w:val="none"/>
        </w:rPr>
      </w:pPr>
      <w:r>
        <w:rPr>
          <w:rFonts w:hint="eastAsia" w:eastAsia="方正仿宋_GBK" w:cs="Times New Roman"/>
          <w:color w:val="auto"/>
          <w:szCs w:val="24"/>
          <w:highlight w:val="none"/>
          <w:lang w:val="en-US" w:eastAsia="zh-CN"/>
        </w:rPr>
        <w:t>4</w:t>
      </w:r>
      <w:r>
        <w:rPr>
          <w:rFonts w:hint="default" w:ascii="Times New Roman" w:hAnsi="Times New Roman" w:eastAsia="方正仿宋_GBK" w:cs="Times New Roman"/>
          <w:color w:val="auto"/>
          <w:szCs w:val="24"/>
          <w:highlight w:val="none"/>
        </w:rPr>
        <w:t>、退出机制：凡违反食品安全法律法规，被食品药品监督管理部门吊销或注销《食品经营许可证》，或采购和加工《食品安全法》禁止经营的食品、供餐期间发生重大食品安全事故</w:t>
      </w:r>
      <w:r>
        <w:rPr>
          <w:rFonts w:hint="eastAsia" w:eastAsia="方正仿宋_GBK" w:cs="Times New Roman"/>
          <w:color w:val="auto"/>
          <w:szCs w:val="24"/>
          <w:highlight w:val="none"/>
          <w:lang w:eastAsia="zh-CN"/>
        </w:rPr>
        <w:t>，</w:t>
      </w:r>
      <w:r>
        <w:rPr>
          <w:rFonts w:hint="eastAsia" w:eastAsia="方正仿宋_GBK" w:cs="Times New Roman"/>
          <w:color w:val="auto"/>
          <w:szCs w:val="24"/>
          <w:highlight w:val="none"/>
          <w:lang w:val="en-US" w:eastAsia="zh-CN"/>
        </w:rPr>
        <w:t>经县级及以上市场监督管理部门检查，连续要求两次进行整改（含两次）</w:t>
      </w:r>
      <w:r>
        <w:rPr>
          <w:rFonts w:hint="default" w:ascii="Times New Roman" w:hAnsi="Times New Roman" w:eastAsia="方正仿宋_GBK" w:cs="Times New Roman"/>
          <w:color w:val="auto"/>
          <w:szCs w:val="24"/>
          <w:highlight w:val="none"/>
        </w:rPr>
        <w:t>，采购人有权</w:t>
      </w:r>
      <w:r>
        <w:rPr>
          <w:rFonts w:hint="eastAsia" w:ascii="方正仿宋_GBK" w:hAnsi="方正仿宋_GBK" w:eastAsia="方正仿宋_GBK" w:cs="方正仿宋_GBK"/>
          <w:color w:val="auto"/>
          <w:szCs w:val="24"/>
          <w:highlight w:val="none"/>
        </w:rPr>
        <w:t>单方面终止合同，所造成的损失由供应商自行承担。</w:t>
      </w:r>
    </w:p>
    <w:p>
      <w:pPr>
        <w:pStyle w:val="11"/>
        <w:keepNext w:val="0"/>
        <w:keepLines w:val="0"/>
        <w:pageBreakBefore w:val="0"/>
        <w:widowControl/>
        <w:kinsoku/>
        <w:wordWrap/>
        <w:overflowPunct/>
        <w:topLinePunct w:val="0"/>
        <w:autoSpaceDE/>
        <w:autoSpaceDN/>
        <w:bidi w:val="0"/>
        <w:adjustRightInd/>
        <w:snapToGrid/>
        <w:spacing w:line="480" w:lineRule="exact"/>
        <w:ind w:firstLine="0" w:firstLineChars="0"/>
        <w:textAlignment w:val="auto"/>
        <w:outlineLvl w:val="1"/>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val="en-US" w:eastAsia="zh-CN"/>
        </w:rPr>
        <w:t>六</w:t>
      </w:r>
      <w:r>
        <w:rPr>
          <w:rFonts w:hint="eastAsia" w:ascii="方正仿宋_GBK" w:hAnsi="方正仿宋_GBK" w:eastAsia="方正仿宋_GBK" w:cs="方正仿宋_GBK"/>
          <w:b/>
          <w:bCs/>
          <w:color w:val="auto"/>
          <w:sz w:val="24"/>
          <w:highlight w:val="none"/>
        </w:rPr>
        <w:t>、其他要求</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1、供应商聘请的员工符合《中华人民共和国劳动法》的有关要求，承担食堂人员工资、福利及社保等费用，及时交验工作人员的身份证、健康证等，不得使用童工、“两劳”释放人员及有关劣迹人员。由供应商管理工作人员进行防疫、防火等各项安全教育，若因操作不当或人为因素发生的工伤或其他安全事故，一切责任概由供应商承担。</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2、供应商需按相关规定在</w:t>
      </w:r>
      <w:r>
        <w:rPr>
          <w:rFonts w:hint="eastAsia" w:ascii="方正仿宋_GBK" w:hAnsi="方正仿宋_GBK" w:eastAsia="方正仿宋_GBK" w:cs="方正仿宋_GBK"/>
          <w:color w:val="auto"/>
          <w:sz w:val="24"/>
          <w:highlight w:val="none"/>
          <w:lang w:eastAsia="zh-CN"/>
        </w:rPr>
        <w:t>德昌县</w:t>
      </w:r>
      <w:r>
        <w:rPr>
          <w:rFonts w:hint="eastAsia" w:ascii="方正仿宋_GBK" w:hAnsi="方正仿宋_GBK" w:eastAsia="方正仿宋_GBK" w:cs="方正仿宋_GBK"/>
          <w:color w:val="auto"/>
          <w:sz w:val="24"/>
          <w:highlight w:val="none"/>
        </w:rPr>
        <w:t>缴纳各种税费。</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3、供应商在经营期间，在社会活动中产生的债权、债务均由供应商承担。</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4、</w:t>
      </w:r>
      <w:r>
        <w:rPr>
          <w:rFonts w:hint="eastAsia" w:ascii="方正仿宋_GBK" w:hAnsi="方正仿宋_GBK" w:eastAsia="方正仿宋_GBK" w:cs="方正仿宋_GBK"/>
          <w:color w:val="auto"/>
          <w:sz w:val="24"/>
          <w:highlight w:val="none"/>
          <w:lang w:val="en-US" w:eastAsia="zh-CN"/>
        </w:rPr>
        <w:t>公开遴选</w:t>
      </w:r>
      <w:r>
        <w:rPr>
          <w:rFonts w:hint="eastAsia" w:ascii="方正仿宋_GBK" w:hAnsi="方正仿宋_GBK" w:eastAsia="方正仿宋_GBK" w:cs="方正仿宋_GBK"/>
          <w:color w:val="auto"/>
          <w:sz w:val="24"/>
          <w:highlight w:val="none"/>
        </w:rPr>
        <w:t>文件未尽事宜由采购人和供应商在采购合同中另行协商约定。</w:t>
      </w:r>
    </w:p>
    <w:p>
      <w:pPr>
        <w:pStyle w:val="11"/>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outlineLvl w:val="1"/>
        <w:rPr>
          <w:rFonts w:hint="eastAsia" w:ascii="方正仿宋_GBK" w:hAnsi="方正仿宋_GBK" w:eastAsia="方正仿宋_GBK" w:cs="方正仿宋_GBK"/>
          <w:color w:val="auto"/>
          <w:sz w:val="24"/>
          <w:highlight w:val="none"/>
          <w:lang w:val="en-US" w:eastAsia="zh-CN"/>
        </w:rPr>
      </w:pPr>
      <w:r>
        <w:rPr>
          <w:rFonts w:hint="eastAsia" w:ascii="方正仿宋_GBK" w:hAnsi="方正仿宋_GBK" w:eastAsia="方正仿宋_GBK" w:cs="方正仿宋_GBK"/>
          <w:color w:val="auto"/>
          <w:sz w:val="24"/>
          <w:highlight w:val="none"/>
          <w:lang w:val="en-US" w:eastAsia="zh-CN"/>
        </w:rPr>
        <w:t>5、合同签订后开始履约时，履约保证金自动转为食品安全风险金，若有食品安全问题且成交供应商不予负责采购人可启动本资金，若无食品安全问题履约完成后7个工作日内无息退还。</w:t>
      </w:r>
    </w:p>
    <w:p>
      <w:pPr>
        <w:pStyle w:val="11"/>
        <w:keepNext w:val="0"/>
        <w:keepLines w:val="0"/>
        <w:pageBreakBefore w:val="0"/>
        <w:widowControl/>
        <w:kinsoku/>
        <w:wordWrap/>
        <w:overflowPunct/>
        <w:topLinePunct w:val="0"/>
        <w:autoSpaceDE/>
        <w:autoSpaceDN/>
        <w:bidi w:val="0"/>
        <w:adjustRightInd/>
        <w:snapToGrid/>
        <w:spacing w:line="480" w:lineRule="exact"/>
        <w:ind w:left="0" w:leftChars="0" w:firstLine="480" w:firstLineChars="200"/>
        <w:jc w:val="left"/>
        <w:textAlignment w:val="auto"/>
        <w:outlineLvl w:val="1"/>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6</w:t>
      </w:r>
      <w:r>
        <w:rPr>
          <w:rFonts w:hint="eastAsia" w:ascii="方正仿宋_GBK" w:hAnsi="方正仿宋_GBK" w:eastAsia="方正仿宋_GBK" w:cs="方正仿宋_GBK"/>
          <w:color w:val="auto"/>
          <w:sz w:val="24"/>
          <w:highlight w:val="none"/>
        </w:rPr>
        <w:t>、此次报价是指含人工费、食材费及利润、税收等包干价。</w:t>
      </w:r>
    </w:p>
    <w:p>
      <w:pPr>
        <w:pStyle w:val="11"/>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outlineLvl w:val="1"/>
        <w:rPr>
          <w:rFonts w:hint="eastAsia" w:ascii="方正仿宋_GBK" w:hAnsi="方正仿宋_GBK" w:eastAsia="方正仿宋_GBK" w:cs="方正仿宋_GBK"/>
          <w:b w:val="0"/>
          <w:bCs w:val="0"/>
          <w:color w:val="auto"/>
          <w:sz w:val="24"/>
          <w:highlight w:val="none"/>
          <w:lang w:val="en-US" w:eastAsia="zh-CN"/>
        </w:rPr>
      </w:pPr>
      <w:r>
        <w:rPr>
          <w:rFonts w:hint="eastAsia" w:ascii="方正仿宋_GBK" w:hAnsi="方正仿宋_GBK" w:eastAsia="方正仿宋_GBK" w:cs="方正仿宋_GBK"/>
          <w:b w:val="0"/>
          <w:bCs w:val="0"/>
          <w:color w:val="auto"/>
          <w:sz w:val="24"/>
          <w:highlight w:val="none"/>
          <w:lang w:val="en-US" w:eastAsia="zh-CN"/>
        </w:rPr>
        <w:t>7、</w:t>
      </w:r>
      <w:r>
        <w:rPr>
          <w:rFonts w:hint="eastAsia" w:ascii="方正仿宋_GBK" w:hAnsi="方正仿宋_GBK" w:eastAsia="方正仿宋_GBK" w:cs="方正仿宋_GBK"/>
          <w:b w:val="0"/>
          <w:bCs w:val="0"/>
          <w:color w:val="auto"/>
          <w:sz w:val="24"/>
          <w:szCs w:val="24"/>
          <w:highlight w:val="none"/>
          <w:lang w:val="en-US" w:eastAsia="zh-CN"/>
        </w:rPr>
        <w:t>供应商须具有食药监部门颁发有效的《食品经营许可证》或承诺成交后3个月内办理完成（</w:t>
      </w:r>
      <w:r>
        <w:rPr>
          <w:rFonts w:hint="eastAsia" w:ascii="方正仿宋_GBK" w:hAnsi="方正仿宋_GBK" w:eastAsia="方正仿宋_GBK" w:cs="方正仿宋_GBK"/>
          <w:b w:val="0"/>
          <w:bCs w:val="0"/>
          <w:color w:val="auto"/>
          <w:sz w:val="24"/>
          <w:szCs w:val="24"/>
          <w:highlight w:val="none"/>
          <w:lang w:val="en-US" w:eastAsia="zh-CN" w:bidi="ar-SA"/>
        </w:rPr>
        <w:t>提供相关证明材料复印件加盖公章或提供承诺函加盖公章</w:t>
      </w:r>
      <w:r>
        <w:rPr>
          <w:rFonts w:hint="eastAsia" w:ascii="方正仿宋_GBK" w:hAnsi="方正仿宋_GBK" w:eastAsia="方正仿宋_GBK" w:cs="方正仿宋_GBK"/>
          <w:b w:val="0"/>
          <w:bCs w:val="0"/>
          <w:color w:val="auto"/>
          <w:sz w:val="24"/>
          <w:szCs w:val="24"/>
          <w:highlight w:val="none"/>
          <w:lang w:val="en-US" w:eastAsia="zh-CN"/>
        </w:rPr>
        <w:t>）。</w:t>
      </w:r>
      <w:r>
        <w:rPr>
          <w:rFonts w:hint="eastAsia" w:ascii="方正仿宋_GBK" w:hAnsi="方正仿宋_GBK" w:eastAsia="方正仿宋_GBK" w:cs="方正仿宋_GBK"/>
          <w:b w:val="0"/>
          <w:bCs w:val="0"/>
          <w:color w:val="auto"/>
          <w:sz w:val="24"/>
          <w:highlight w:val="none"/>
          <w:lang w:val="en-US" w:eastAsia="zh-CN"/>
        </w:rPr>
        <w:t xml:space="preserve"> </w:t>
      </w:r>
    </w:p>
    <w:p>
      <w:pPr>
        <w:pStyle w:val="11"/>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outlineLvl w:val="1"/>
        <w:rPr>
          <w:rFonts w:hint="eastAsia" w:ascii="方正仿宋_GBK" w:hAnsi="方正仿宋_GBK" w:eastAsia="方正仿宋_GBK" w:cs="方正仿宋_GBK"/>
          <w:b/>
          <w:bCs/>
          <w:color w:val="auto"/>
          <w:sz w:val="24"/>
          <w:highlight w:val="none"/>
          <w:lang w:val="en-US" w:eastAsia="zh-CN"/>
        </w:rPr>
      </w:pPr>
      <w:r>
        <w:rPr>
          <w:rFonts w:hint="eastAsia" w:ascii="方正仿宋_GBK" w:hAnsi="方正仿宋_GBK" w:eastAsia="方正仿宋_GBK" w:cs="方正仿宋_GBK"/>
          <w:b/>
          <w:bCs/>
          <w:color w:val="auto"/>
          <w:sz w:val="24"/>
          <w:highlight w:val="none"/>
          <w:lang w:val="en-US" w:eastAsia="zh-CN"/>
        </w:rPr>
        <w:t>8、报价：本项目报价分为两部分：</w:t>
      </w:r>
    </w:p>
    <w:p>
      <w:pPr>
        <w:pStyle w:val="11"/>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outlineLvl w:val="1"/>
        <w:rPr>
          <w:rFonts w:hint="default" w:ascii="Times New Roman" w:hAnsi="Times New Roman" w:eastAsia="方正仿宋_GBK" w:cs="Times New Roman"/>
          <w:b/>
          <w:bCs/>
          <w:color w:val="auto"/>
          <w:sz w:val="24"/>
          <w:highlight w:val="none"/>
          <w:lang w:val="en-US" w:eastAsia="zh-CN"/>
        </w:rPr>
      </w:pPr>
      <w:r>
        <w:rPr>
          <w:rFonts w:hint="default" w:ascii="Times New Roman" w:hAnsi="Times New Roman" w:eastAsia="方正仿宋_GBK" w:cs="Times New Roman"/>
          <w:b/>
          <w:bCs/>
          <w:color w:val="auto"/>
          <w:sz w:val="24"/>
          <w:highlight w:val="none"/>
          <w:lang w:val="en-US" w:eastAsia="zh-CN"/>
        </w:rPr>
        <w:t>第一部分为食堂管理费用报价，成交供应商向医院缴纳管理费用底价为160000.00元/年，缴纳方式为每年缴纳一次</w:t>
      </w:r>
      <w:r>
        <w:rPr>
          <w:rFonts w:hint="eastAsia" w:eastAsia="方正仿宋_GBK" w:cs="Times New Roman"/>
          <w:b/>
          <w:bCs/>
          <w:color w:val="auto"/>
          <w:sz w:val="24"/>
          <w:highlight w:val="none"/>
          <w:lang w:val="en-US" w:eastAsia="zh-CN"/>
        </w:rPr>
        <w:t>，签订合同后1周内进行缴纳</w:t>
      </w:r>
      <w:r>
        <w:rPr>
          <w:rFonts w:hint="default" w:ascii="Times New Roman" w:hAnsi="Times New Roman" w:eastAsia="方正仿宋_GBK" w:cs="Times New Roman"/>
          <w:b/>
          <w:bCs/>
          <w:color w:val="auto"/>
          <w:sz w:val="24"/>
          <w:highlight w:val="none"/>
          <w:lang w:val="en-US" w:eastAsia="zh-CN"/>
        </w:rPr>
        <w:t>；</w:t>
      </w:r>
    </w:p>
    <w:p>
      <w:pPr>
        <w:pStyle w:val="11"/>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outlineLvl w:val="1"/>
        <w:rPr>
          <w:rFonts w:hint="default" w:ascii="Times New Roman" w:hAnsi="Times New Roman" w:eastAsia="方正仿宋_GBK" w:cs="Times New Roman"/>
          <w:b/>
          <w:bCs/>
          <w:color w:val="auto"/>
          <w:sz w:val="24"/>
          <w:highlight w:val="none"/>
          <w:lang w:val="en-US" w:eastAsia="zh-CN"/>
        </w:rPr>
      </w:pPr>
      <w:r>
        <w:rPr>
          <w:rFonts w:hint="default" w:ascii="Times New Roman" w:hAnsi="Times New Roman" w:eastAsia="方正仿宋_GBK" w:cs="Times New Roman"/>
          <w:b/>
          <w:bCs/>
          <w:color w:val="auto"/>
          <w:sz w:val="24"/>
          <w:highlight w:val="none"/>
          <w:lang w:val="en-US" w:eastAsia="zh-CN"/>
        </w:rPr>
        <w:t>第二部分为每顿餐费的报价XX元/餐，须对两荤两素一汤、两荤一素一汤、一荤二素一汤进行报价。单价限价如下：</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3539"/>
        <w:gridCol w:w="2477"/>
        <w:gridCol w:w="1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396"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序号</w:t>
            </w:r>
          </w:p>
        </w:tc>
        <w:tc>
          <w:tcPr>
            <w:tcW w:w="3539"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名称</w:t>
            </w:r>
          </w:p>
        </w:tc>
        <w:tc>
          <w:tcPr>
            <w:tcW w:w="2477"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单价限价</w:t>
            </w:r>
          </w:p>
        </w:tc>
        <w:tc>
          <w:tcPr>
            <w:tcW w:w="1386"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三荤一素一汤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20元/餐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2</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两荤两素一汤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18元/餐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3</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两荤一素一汤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16元/餐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4</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一荤二素一汤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14元/餐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39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5</w:t>
            </w:r>
          </w:p>
        </w:tc>
        <w:tc>
          <w:tcPr>
            <w:tcW w:w="3539"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一荤一素一汤</w:t>
            </w:r>
          </w:p>
        </w:tc>
        <w:tc>
          <w:tcPr>
            <w:tcW w:w="2477"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12元/餐</w:t>
            </w:r>
          </w:p>
        </w:tc>
        <w:tc>
          <w:tcPr>
            <w:tcW w:w="1386" w:type="dxa"/>
            <w:noWrap w:val="0"/>
            <w:vAlign w:val="center"/>
          </w:tcPr>
          <w:p>
            <w:pPr>
              <w:pStyle w:val="19"/>
              <w:keepNext w:val="0"/>
              <w:keepLines w:val="0"/>
              <w:pageBreakBefore w:val="0"/>
              <w:widowControl/>
              <w:numPr>
                <w:ilvl w:val="0"/>
                <w:numId w:val="0"/>
              </w:numPr>
              <w:kinsoku/>
              <w:wordWrap/>
              <w:overflowPunct/>
              <w:topLinePunct w:val="0"/>
              <w:autoSpaceDE/>
              <w:autoSpaceDN/>
              <w:bidi w:val="0"/>
              <w:adjustRightInd/>
              <w:snapToGrid/>
              <w:spacing w:line="300" w:lineRule="exact"/>
              <w:jc w:val="center"/>
              <w:textAlignment w:val="auto"/>
              <w:rPr>
                <w:rFonts w:hint="eastAsia" w:ascii="方正仿宋_GBK" w:hAnsi="方正仿宋_GBK" w:eastAsia="方正仿宋_GBK" w:cs="方正仿宋_GBK"/>
                <w:b/>
                <w:bCs/>
                <w:color w:val="auto"/>
                <w:kern w:val="2"/>
                <w:sz w:val="24"/>
                <w:szCs w:val="20"/>
                <w:highlight w:val="none"/>
                <w:lang w:val="en-US" w:eastAsia="zh-CN" w:bidi="ar-SA"/>
              </w:rPr>
            </w:pPr>
            <w:r>
              <w:rPr>
                <w:rFonts w:hint="eastAsia" w:ascii="方正仿宋_GBK" w:hAnsi="方正仿宋_GBK" w:eastAsia="方正仿宋_GBK" w:cs="方正仿宋_GBK"/>
                <w:b/>
                <w:bCs/>
                <w:color w:val="auto"/>
                <w:kern w:val="2"/>
                <w:sz w:val="24"/>
                <w:szCs w:val="20"/>
                <w:highlight w:val="none"/>
                <w:lang w:val="en-US" w:eastAsia="zh-CN" w:bidi="ar-SA"/>
              </w:rPr>
              <w:t>/</w:t>
            </w:r>
          </w:p>
        </w:tc>
      </w:tr>
    </w:tbl>
    <w:p>
      <w:pPr>
        <w:pStyle w:val="11"/>
        <w:keepNext w:val="0"/>
        <w:keepLines w:val="0"/>
        <w:pageBreakBefore w:val="0"/>
        <w:widowControl/>
        <w:kinsoku/>
        <w:wordWrap/>
        <w:overflowPunct/>
        <w:topLinePunct w:val="0"/>
        <w:autoSpaceDE/>
        <w:autoSpaceDN/>
        <w:bidi w:val="0"/>
        <w:adjustRightInd/>
        <w:snapToGrid/>
        <w:spacing w:line="500" w:lineRule="exact"/>
        <w:ind w:firstLine="0" w:firstLineChars="0"/>
        <w:textAlignment w:val="auto"/>
        <w:outlineLvl w:val="1"/>
        <w:rPr>
          <w:rFonts w:hint="eastAsia" w:ascii="方正仿宋_GBK" w:hAnsi="方正仿宋_GBK" w:eastAsia="方正仿宋_GBK" w:cs="方正仿宋_GBK"/>
          <w:b/>
          <w:bCs/>
          <w:color w:val="auto"/>
          <w:sz w:val="24"/>
          <w:highlight w:val="none"/>
          <w:lang w:eastAsia="zh-CN"/>
        </w:rPr>
      </w:pPr>
    </w:p>
    <w:p>
      <w:pPr>
        <w:pStyle w:val="11"/>
        <w:keepNext w:val="0"/>
        <w:keepLines w:val="0"/>
        <w:pageBreakBefore w:val="0"/>
        <w:widowControl/>
        <w:kinsoku/>
        <w:wordWrap/>
        <w:overflowPunct/>
        <w:topLinePunct w:val="0"/>
        <w:autoSpaceDE/>
        <w:autoSpaceDN/>
        <w:bidi w:val="0"/>
        <w:adjustRightInd/>
        <w:snapToGrid/>
        <w:spacing w:line="500" w:lineRule="exact"/>
        <w:ind w:firstLine="0" w:firstLineChars="0"/>
        <w:textAlignment w:val="auto"/>
        <w:outlineLvl w:val="1"/>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val="en-US" w:eastAsia="zh-CN"/>
        </w:rPr>
        <w:t>七</w:t>
      </w:r>
      <w:r>
        <w:rPr>
          <w:rFonts w:hint="eastAsia" w:ascii="方正仿宋_GBK" w:hAnsi="方正仿宋_GBK" w:eastAsia="方正仿宋_GBK" w:cs="方正仿宋_GBK"/>
          <w:b/>
          <w:bCs/>
          <w:color w:val="auto"/>
          <w:sz w:val="24"/>
          <w:highlight w:val="none"/>
        </w:rPr>
        <w:t>、商务要求</w:t>
      </w:r>
      <w:bookmarkEnd w:id="10"/>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1、</w:t>
      </w:r>
      <w:r>
        <w:rPr>
          <w:rFonts w:hint="default" w:ascii="Times New Roman" w:hAnsi="Times New Roman" w:eastAsia="方正仿宋_GBK" w:cs="Times New Roman"/>
          <w:b/>
          <w:bCs/>
          <w:color w:val="auto"/>
          <w:sz w:val="24"/>
          <w:highlight w:val="none"/>
        </w:rPr>
        <w:t>服务期限：</w:t>
      </w:r>
      <w:r>
        <w:rPr>
          <w:rFonts w:hint="default" w:ascii="Times New Roman" w:hAnsi="Times New Roman" w:eastAsia="方正仿宋_GBK" w:cs="Times New Roman"/>
          <w:color w:val="auto"/>
          <w:sz w:val="24"/>
          <w:highlight w:val="none"/>
        </w:rPr>
        <w:t>此次采购服务总期限为</w:t>
      </w:r>
      <w:r>
        <w:rPr>
          <w:rFonts w:hint="default" w:ascii="Times New Roman" w:hAnsi="Times New Roman" w:eastAsia="方正仿宋_GBK" w:cs="Times New Roman"/>
          <w:b/>
          <w:bCs/>
          <w:color w:val="auto"/>
          <w:sz w:val="24"/>
          <w:highlight w:val="none"/>
          <w:lang w:eastAsia="zh-CN"/>
        </w:rPr>
        <w:t>两</w:t>
      </w:r>
      <w:r>
        <w:rPr>
          <w:rFonts w:hint="default" w:ascii="Times New Roman" w:hAnsi="Times New Roman" w:eastAsia="方正仿宋_GBK" w:cs="Times New Roman"/>
          <w:b/>
          <w:bCs/>
          <w:color w:val="auto"/>
          <w:sz w:val="24"/>
          <w:highlight w:val="none"/>
        </w:rPr>
        <w:t>年</w:t>
      </w:r>
      <w:r>
        <w:rPr>
          <w:rFonts w:hint="default" w:ascii="Times New Roman" w:hAnsi="Times New Roman" w:eastAsia="方正仿宋_GBK" w:cs="Times New Roman"/>
          <w:color w:val="auto"/>
          <w:sz w:val="24"/>
          <w:highlight w:val="none"/>
        </w:rPr>
        <w:t>，每年签订合同，每一年服务到期后由采购人组织考核，考核合格后续签下一年合同，若考核不合格，则采购人有权终止后续年度服务，并依据合同约定作出处置决定。</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2、</w:t>
      </w:r>
      <w:r>
        <w:rPr>
          <w:rFonts w:hint="default" w:ascii="Times New Roman" w:hAnsi="Times New Roman" w:eastAsia="方正仿宋_GBK" w:cs="Times New Roman"/>
          <w:b/>
          <w:bCs/>
          <w:color w:val="auto"/>
          <w:sz w:val="24"/>
          <w:highlight w:val="none"/>
        </w:rPr>
        <w:t>服务地点：</w:t>
      </w:r>
      <w:r>
        <w:rPr>
          <w:rFonts w:hint="default" w:ascii="Times New Roman" w:hAnsi="Times New Roman" w:eastAsia="方正仿宋_GBK" w:cs="Times New Roman"/>
          <w:color w:val="auto"/>
          <w:sz w:val="24"/>
          <w:highlight w:val="none"/>
          <w:lang w:val="en-US" w:eastAsia="zh-CN"/>
        </w:rPr>
        <w:t>采购人指定地点</w:t>
      </w:r>
      <w:r>
        <w:rPr>
          <w:rFonts w:hint="default" w:ascii="Times New Roman" w:hAnsi="Times New Roman" w:eastAsia="方正仿宋_GBK" w:cs="Times New Roman"/>
          <w:color w:val="auto"/>
          <w:sz w:val="24"/>
          <w:highlight w:val="none"/>
        </w:rPr>
        <w:t>。</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3. </w:t>
      </w:r>
      <w:r>
        <w:rPr>
          <w:rFonts w:hint="default" w:ascii="Times New Roman" w:hAnsi="Times New Roman" w:eastAsia="方正仿宋_GBK" w:cs="Times New Roman"/>
          <w:b/>
          <w:bCs/>
          <w:color w:val="auto"/>
          <w:sz w:val="24"/>
          <w:highlight w:val="none"/>
        </w:rPr>
        <w:t>付款方式：</w:t>
      </w:r>
      <w:r>
        <w:rPr>
          <w:rFonts w:hint="default" w:ascii="Times New Roman" w:hAnsi="Times New Roman" w:eastAsia="方正仿宋_GBK" w:cs="Times New Roman"/>
          <w:color w:val="auto"/>
          <w:sz w:val="24"/>
          <w:highlight w:val="none"/>
        </w:rPr>
        <w:t>从合同开始履行后的每</w:t>
      </w:r>
      <w:r>
        <w:rPr>
          <w:rFonts w:hint="default" w:ascii="Times New Roman" w:hAnsi="Times New Roman" w:eastAsia="方正仿宋_GBK" w:cs="Times New Roman"/>
          <w:color w:val="auto"/>
          <w:sz w:val="24"/>
          <w:highlight w:val="none"/>
          <w:lang w:eastAsia="zh-CN"/>
        </w:rPr>
        <w:t>年</w:t>
      </w:r>
      <w:r>
        <w:rPr>
          <w:rFonts w:hint="default" w:ascii="Times New Roman" w:hAnsi="Times New Roman" w:eastAsia="方正仿宋_GBK" w:cs="Times New Roman"/>
          <w:color w:val="auto"/>
          <w:sz w:val="24"/>
          <w:highlight w:val="none"/>
        </w:rPr>
        <w:t>，由</w:t>
      </w:r>
      <w:r>
        <w:rPr>
          <w:rFonts w:hint="default" w:ascii="Times New Roman" w:hAnsi="Times New Roman" w:eastAsia="方正仿宋_GBK" w:cs="Times New Roman"/>
          <w:color w:val="auto"/>
          <w:sz w:val="24"/>
          <w:highlight w:val="none"/>
          <w:lang w:eastAsia="zh-CN"/>
        </w:rPr>
        <w:t>成交供应商</w:t>
      </w:r>
      <w:r>
        <w:rPr>
          <w:rFonts w:hint="default" w:ascii="Times New Roman" w:hAnsi="Times New Roman" w:eastAsia="方正仿宋_GBK" w:cs="Times New Roman"/>
          <w:color w:val="auto"/>
          <w:sz w:val="24"/>
          <w:highlight w:val="none"/>
        </w:rPr>
        <w:t>转账形式支付给</w:t>
      </w:r>
      <w:r>
        <w:rPr>
          <w:rFonts w:hint="default" w:ascii="Times New Roman" w:hAnsi="Times New Roman" w:eastAsia="方正仿宋_GBK" w:cs="Times New Roman"/>
          <w:color w:val="auto"/>
          <w:sz w:val="24"/>
          <w:highlight w:val="none"/>
          <w:lang w:eastAsia="zh-CN"/>
        </w:rPr>
        <w:t>采购人</w:t>
      </w:r>
      <w:r>
        <w:rPr>
          <w:rFonts w:hint="default" w:ascii="Times New Roman" w:hAnsi="Times New Roman" w:eastAsia="方正仿宋_GBK" w:cs="Times New Roman"/>
          <w:color w:val="auto"/>
          <w:sz w:val="24"/>
          <w:highlight w:val="none"/>
        </w:rPr>
        <w:t>财务部门。</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lang w:val="en-US" w:eastAsia="zh-CN"/>
        </w:rPr>
        <w:t>4</w:t>
      </w:r>
      <w:r>
        <w:rPr>
          <w:rFonts w:hint="default" w:ascii="Times New Roman" w:hAnsi="Times New Roman" w:eastAsia="方正仿宋_GBK" w:cs="Times New Roman"/>
          <w:color w:val="auto"/>
          <w:sz w:val="24"/>
          <w:highlight w:val="none"/>
        </w:rPr>
        <w:t>、在服务过程中，如发生食品</w:t>
      </w:r>
      <w:r>
        <w:rPr>
          <w:rFonts w:hint="eastAsia" w:eastAsia="方正仿宋_GBK" w:cs="Times New Roman"/>
          <w:color w:val="auto"/>
          <w:sz w:val="24"/>
          <w:highlight w:val="none"/>
          <w:lang w:val="en-US" w:eastAsia="zh-CN"/>
        </w:rPr>
        <w:t>及其他</w:t>
      </w:r>
      <w:r>
        <w:rPr>
          <w:rFonts w:hint="default" w:ascii="Times New Roman" w:hAnsi="Times New Roman" w:eastAsia="方正仿宋_GBK" w:cs="Times New Roman"/>
          <w:color w:val="auto"/>
          <w:sz w:val="24"/>
          <w:highlight w:val="none"/>
        </w:rPr>
        <w:t>安全事故，由供应商承担相关经济和法律责任</w:t>
      </w:r>
      <w:r>
        <w:rPr>
          <w:rFonts w:hint="default" w:ascii="Times New Roman" w:hAnsi="Times New Roman" w:eastAsia="方正仿宋_GBK" w:cs="Times New Roman"/>
          <w:color w:val="auto"/>
          <w:sz w:val="24"/>
          <w:highlight w:val="none"/>
          <w:lang w:eastAsia="zh-CN"/>
        </w:rPr>
        <w:t>。</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lang w:val="en-US" w:eastAsia="zh-CN"/>
        </w:rPr>
        <w:t>5</w:t>
      </w:r>
      <w:r>
        <w:rPr>
          <w:rFonts w:hint="default" w:ascii="Times New Roman" w:hAnsi="Times New Roman" w:eastAsia="方正仿宋_GBK" w:cs="Times New Roman"/>
          <w:color w:val="auto"/>
          <w:sz w:val="24"/>
          <w:highlight w:val="none"/>
        </w:rPr>
        <w:t>、供应商协助采购人迎接上级相关检查，如在检查中发现问题，供应商应积极整改。</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lang w:val="en-US" w:eastAsia="zh-CN"/>
        </w:rPr>
        <w:t>6</w:t>
      </w:r>
      <w:r>
        <w:rPr>
          <w:rFonts w:hint="default" w:ascii="Times New Roman" w:hAnsi="Times New Roman" w:eastAsia="方正仿宋_GBK" w:cs="Times New Roman"/>
          <w:color w:val="auto"/>
          <w:sz w:val="24"/>
          <w:highlight w:val="none"/>
        </w:rPr>
        <w:t>、服务期满后，采购人提供的设施设备应处于能正常使用状态（包括房屋），如设备损坏未维修、无法使用或丢失，采购人有权按照设施设备剩余价值要求供应商赔偿或在餐饮服务费中抵扣。</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color w:val="auto"/>
          <w:sz w:val="24"/>
          <w:highlight w:val="none"/>
          <w:lang w:val="en-US" w:eastAsia="zh-CN"/>
        </w:rPr>
      </w:pPr>
      <w:r>
        <w:rPr>
          <w:rFonts w:hint="default" w:ascii="Times New Roman" w:hAnsi="Times New Roman" w:eastAsia="方正仿宋_GBK" w:cs="Times New Roman"/>
          <w:color w:val="auto"/>
          <w:sz w:val="24"/>
          <w:highlight w:val="none"/>
          <w:lang w:val="en-US" w:eastAsia="zh-CN"/>
        </w:rPr>
        <w:t>7、成交供应商需</w:t>
      </w:r>
      <w:r>
        <w:rPr>
          <w:rFonts w:hint="eastAsia" w:eastAsia="方正仿宋_GBK" w:cs="Times New Roman"/>
          <w:color w:val="auto"/>
          <w:sz w:val="24"/>
          <w:highlight w:val="none"/>
          <w:lang w:val="en-US" w:eastAsia="zh-CN"/>
        </w:rPr>
        <w:t>向采购人</w:t>
      </w:r>
      <w:r>
        <w:rPr>
          <w:rFonts w:hint="default" w:ascii="Times New Roman" w:hAnsi="Times New Roman" w:eastAsia="方正仿宋_GBK" w:cs="Times New Roman"/>
          <w:color w:val="auto"/>
          <w:sz w:val="24"/>
          <w:highlight w:val="none"/>
          <w:lang w:val="en-US" w:eastAsia="zh-CN"/>
        </w:rPr>
        <w:t>支付每月实际所用水电费用。</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eastAsia="方正仿宋_GBK" w:cs="Times New Roman"/>
          <w:color w:val="auto"/>
          <w:sz w:val="24"/>
          <w:highlight w:val="none"/>
          <w:lang w:val="en-US" w:eastAsia="zh-CN"/>
        </w:rPr>
      </w:pPr>
      <w:r>
        <w:rPr>
          <w:rFonts w:hint="eastAsia" w:eastAsia="方正仿宋_GBK" w:cs="Times New Roman"/>
          <w:color w:val="auto"/>
          <w:sz w:val="24"/>
          <w:highlight w:val="none"/>
          <w:lang w:val="en-US" w:eastAsia="zh-CN"/>
        </w:rPr>
        <w:t>8、成交供应商若服务不满要求年限申请退出，需支付违约赔偿金：中标管理费用的50%。</w:t>
      </w:r>
    </w:p>
    <w:p>
      <w:pPr>
        <w:pStyle w:val="11"/>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eastAsia="方正仿宋_GBK" w:cs="Times New Roman"/>
          <w:color w:val="auto"/>
          <w:sz w:val="24"/>
          <w:highlight w:val="none"/>
          <w:lang w:val="en-US" w:eastAsia="zh-CN"/>
        </w:rPr>
      </w:pPr>
      <w:r>
        <w:rPr>
          <w:rFonts w:hint="eastAsia" w:eastAsia="方正仿宋_GBK" w:cs="Times New Roman"/>
          <w:color w:val="auto"/>
          <w:sz w:val="24"/>
          <w:highlight w:val="none"/>
          <w:lang w:val="en-US" w:eastAsia="zh-CN"/>
        </w:rPr>
        <w:t>9、成交供应商若连续6个月内出现3个月测评考核满意度未达80%（含），采购人有权单方面终止合同，成交供应商需赔偿采购人中标管理费用的50%。</w:t>
      </w:r>
    </w:p>
    <w:p/>
    <w:p>
      <w:pPr>
        <w:pStyle w:val="13"/>
      </w:pPr>
    </w:p>
    <w:p>
      <w:pPr>
        <w:pStyle w:val="14"/>
        <w:rPr>
          <w:rFonts w:hint="eastAsia" w:ascii="方正小标宋_GBK" w:hAnsi="方正小标宋_GBK" w:eastAsia="方正小标宋_GBK" w:cs="方正小标宋_GBK"/>
          <w:b/>
          <w:bCs/>
          <w:sz w:val="32"/>
          <w:szCs w:val="32"/>
          <w:lang w:val="en-US" w:eastAsia="zh-CN"/>
        </w:rPr>
      </w:pPr>
      <w:r>
        <w:rPr>
          <w:rFonts w:hint="eastAsia" w:ascii="方正小标宋_GBK" w:hAnsi="方正小标宋_GBK" w:eastAsia="方正小标宋_GBK" w:cs="方正小标宋_GBK"/>
          <w:b/>
          <w:bCs/>
          <w:sz w:val="32"/>
          <w:szCs w:val="32"/>
          <w:lang w:val="en-US" w:eastAsia="zh-CN"/>
        </w:rPr>
        <w:t>第六章 评审评分办法</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1、</w:t>
      </w:r>
      <w:r>
        <w:rPr>
          <w:rFonts w:hint="eastAsia" w:ascii="方正仿宋_GBK" w:hAnsi="方正仿宋_GBK" w:eastAsia="方正仿宋_GBK" w:cs="方正仿宋_GBK"/>
        </w:rPr>
        <w:t>本次综合评分的因素是：详见综合评分明细表。</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2、</w:t>
      </w:r>
      <w:r>
        <w:rPr>
          <w:rFonts w:hint="eastAsia" w:ascii="方正仿宋_GBK" w:hAnsi="方正仿宋_GBK" w:eastAsia="方正仿宋_GBK" w:cs="方正仿宋_GBK"/>
        </w:rPr>
        <w:t>综合评分明细表的制定以科学合理、降低</w:t>
      </w:r>
      <w:r>
        <w:rPr>
          <w:rFonts w:hint="eastAsia" w:ascii="方正仿宋_GBK" w:hAnsi="方正仿宋_GBK" w:eastAsia="方正仿宋_GBK" w:cs="方正仿宋_GBK"/>
          <w:lang w:eastAsia="zh-CN"/>
        </w:rPr>
        <w:t>遴选</w:t>
      </w:r>
      <w:r>
        <w:rPr>
          <w:rFonts w:hint="eastAsia" w:ascii="方正仿宋_GBK" w:hAnsi="方正仿宋_GBK" w:eastAsia="方正仿宋_GBK" w:cs="方正仿宋_GBK"/>
        </w:rPr>
        <w:t>小组自由裁量权为原则。</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lang w:val="en-US" w:eastAsia="zh-CN"/>
        </w:rPr>
        <w:t>3、</w:t>
      </w:r>
      <w:r>
        <w:rPr>
          <w:rFonts w:hint="eastAsia" w:ascii="方正仿宋_GBK" w:hAnsi="方正仿宋_GBK" w:eastAsia="方正仿宋_GBK" w:cs="方正仿宋_GBK"/>
        </w:rPr>
        <w:t>综合评分明细表</w:t>
      </w:r>
    </w:p>
    <w:tbl>
      <w:tblPr>
        <w:tblStyle w:val="20"/>
        <w:tblW w:w="9300" w:type="dxa"/>
        <w:tblInd w:w="-289" w:type="dxa"/>
        <w:shd w:val="clear" w:color="auto" w:fill="FFFFFF"/>
        <w:tblLayout w:type="fixed"/>
        <w:tblCellMar>
          <w:top w:w="0" w:type="dxa"/>
          <w:left w:w="0" w:type="dxa"/>
          <w:bottom w:w="0" w:type="dxa"/>
          <w:right w:w="0" w:type="dxa"/>
        </w:tblCellMar>
      </w:tblPr>
      <w:tblGrid>
        <w:gridCol w:w="540"/>
        <w:gridCol w:w="735"/>
        <w:gridCol w:w="645"/>
        <w:gridCol w:w="603"/>
        <w:gridCol w:w="3852"/>
        <w:gridCol w:w="2172"/>
        <w:gridCol w:w="753"/>
      </w:tblGrid>
      <w:tr>
        <w:tblPrEx>
          <w:shd w:val="clear" w:color="auto" w:fill="FFFFFF"/>
          <w:tblCellMar>
            <w:top w:w="0" w:type="dxa"/>
            <w:left w:w="0" w:type="dxa"/>
            <w:bottom w:w="0" w:type="dxa"/>
            <w:right w:w="0" w:type="dxa"/>
          </w:tblCellMar>
        </w:tblPrEx>
        <w:trPr>
          <w:trHeight w:val="1094"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序号</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评分因素</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权</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值</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评</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分</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标</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准</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说    明</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kern w:val="15"/>
                <w:szCs w:val="24"/>
                <w:highlight w:val="none"/>
              </w:rPr>
              <w:t>评审分类</w:t>
            </w:r>
          </w:p>
        </w:tc>
      </w:tr>
      <w:tr>
        <w:tblPrEx>
          <w:shd w:val="clear" w:color="auto" w:fill="FFFFFF"/>
          <w:tblCellMar>
            <w:top w:w="0" w:type="dxa"/>
            <w:left w:w="0" w:type="dxa"/>
            <w:bottom w:w="0" w:type="dxa"/>
            <w:right w:w="0" w:type="dxa"/>
          </w:tblCellMar>
        </w:tblPrEx>
        <w:trPr>
          <w:trHeight w:val="2670" w:hRule="atLeast"/>
        </w:trPr>
        <w:tc>
          <w:tcPr>
            <w:tcW w:w="540"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 w:val="22"/>
                <w:szCs w:val="22"/>
                <w:highlight w:val="none"/>
              </w:rPr>
            </w:pPr>
            <w:r>
              <w:rPr>
                <w:rFonts w:hint="eastAsia" w:ascii="方正仿宋_GBK" w:hAnsi="方正仿宋_GBK" w:eastAsia="方正仿宋_GBK" w:cs="方正仿宋_GBK"/>
                <w:color w:val="auto"/>
                <w:sz w:val="22"/>
                <w:szCs w:val="22"/>
                <w:highlight w:val="none"/>
              </w:rPr>
              <w:t>1</w:t>
            </w:r>
          </w:p>
        </w:tc>
        <w:tc>
          <w:tcPr>
            <w:tcW w:w="735"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 w:val="22"/>
                <w:szCs w:val="22"/>
                <w:highlight w:val="none"/>
              </w:rPr>
            </w:pPr>
            <w:r>
              <w:rPr>
                <w:rFonts w:hint="eastAsia" w:ascii="方正仿宋_GBK" w:hAnsi="方正仿宋_GBK" w:eastAsia="方正仿宋_GBK" w:cs="方正仿宋_GBK"/>
                <w:color w:val="auto"/>
                <w:sz w:val="22"/>
                <w:szCs w:val="22"/>
                <w:highlight w:val="none"/>
              </w:rPr>
              <w:t>报价</w:t>
            </w:r>
          </w:p>
        </w:tc>
        <w:tc>
          <w:tcPr>
            <w:tcW w:w="645"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 w:val="22"/>
                <w:szCs w:val="22"/>
                <w:highlight w:val="none"/>
              </w:rPr>
            </w:pPr>
            <w:r>
              <w:rPr>
                <w:rFonts w:hint="eastAsia" w:ascii="方正仿宋_GBK" w:hAnsi="方正仿宋_GBK" w:eastAsia="方正仿宋_GBK" w:cs="方正仿宋_GBK"/>
                <w:color w:val="auto"/>
                <w:sz w:val="22"/>
                <w:szCs w:val="22"/>
                <w:highlight w:val="none"/>
                <w:lang w:val="en-US" w:eastAsia="zh-CN"/>
              </w:rPr>
              <w:t>24</w:t>
            </w:r>
            <w:r>
              <w:rPr>
                <w:rFonts w:hint="eastAsia" w:ascii="方正仿宋_GBK" w:hAnsi="方正仿宋_GBK" w:eastAsia="方正仿宋_GBK" w:cs="方正仿宋_GBK"/>
                <w:color w:val="auto"/>
                <w:sz w:val="22"/>
                <w:szCs w:val="22"/>
                <w:highlight w:val="none"/>
              </w:rPr>
              <w:t>%</w:t>
            </w:r>
          </w:p>
        </w:tc>
        <w:tc>
          <w:tcPr>
            <w:tcW w:w="60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12</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综合评分法中的</w:t>
            </w:r>
            <w:r>
              <w:rPr>
                <w:rFonts w:hint="eastAsia" w:ascii="方正仿宋_GBK" w:hAnsi="方正仿宋_GBK" w:eastAsia="方正仿宋_GBK" w:cs="方正仿宋_GBK"/>
                <w:color w:val="auto"/>
                <w:sz w:val="22"/>
                <w:szCs w:val="22"/>
                <w:highlight w:val="none"/>
                <w:lang w:val="en-US" w:eastAsia="zh-CN"/>
              </w:rPr>
              <w:t>管理费用</w:t>
            </w:r>
            <w:r>
              <w:rPr>
                <w:rFonts w:hint="eastAsia" w:ascii="方正仿宋_GBK" w:hAnsi="方正仿宋_GBK" w:eastAsia="方正仿宋_GBK" w:cs="方正仿宋_GBK"/>
                <w:color w:val="auto"/>
                <w:sz w:val="22"/>
                <w:szCs w:val="22"/>
                <w:highlight w:val="none"/>
              </w:rPr>
              <w:t>价格分统一采用</w:t>
            </w:r>
            <w:r>
              <w:rPr>
                <w:rFonts w:hint="eastAsia" w:ascii="方正仿宋_GBK" w:hAnsi="方正仿宋_GBK" w:eastAsia="方正仿宋_GBK" w:cs="方正仿宋_GBK"/>
                <w:color w:val="auto"/>
                <w:sz w:val="22"/>
                <w:szCs w:val="22"/>
                <w:highlight w:val="none"/>
                <w:lang w:eastAsia="zh-CN"/>
              </w:rPr>
              <w:t>高</w:t>
            </w:r>
            <w:r>
              <w:rPr>
                <w:rFonts w:hint="eastAsia" w:ascii="方正仿宋_GBK" w:hAnsi="方正仿宋_GBK" w:eastAsia="方正仿宋_GBK" w:cs="方正仿宋_GBK"/>
                <w:color w:val="auto"/>
                <w:sz w:val="22"/>
                <w:szCs w:val="22"/>
                <w:highlight w:val="none"/>
              </w:rPr>
              <w:t>价优先法计算，即满足</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文件要求且</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报价最</w:t>
            </w:r>
            <w:r>
              <w:rPr>
                <w:rFonts w:hint="eastAsia" w:ascii="方正仿宋_GBK" w:hAnsi="方正仿宋_GBK" w:eastAsia="方正仿宋_GBK" w:cs="方正仿宋_GBK"/>
                <w:color w:val="auto"/>
                <w:sz w:val="22"/>
                <w:szCs w:val="22"/>
                <w:highlight w:val="none"/>
                <w:lang w:eastAsia="zh-CN"/>
              </w:rPr>
              <w:t>高</w:t>
            </w:r>
            <w:r>
              <w:rPr>
                <w:rFonts w:hint="eastAsia" w:ascii="方正仿宋_GBK" w:hAnsi="方正仿宋_GBK" w:eastAsia="方正仿宋_GBK" w:cs="方正仿宋_GBK"/>
                <w:color w:val="auto"/>
                <w:sz w:val="22"/>
                <w:szCs w:val="22"/>
                <w:highlight w:val="none"/>
              </w:rPr>
              <w:t>的</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报价为评审基准价，其价格分为满分。其他供应商的价格分统一按照下列公式计算：</w:t>
            </w:r>
          </w:p>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lang w:eastAsia="zh-CN"/>
              </w:rPr>
            </w:pP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报价得分=(最后</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报价／</w:t>
            </w:r>
            <w:r>
              <w:rPr>
                <w:rFonts w:hint="eastAsia" w:ascii="方正仿宋_GBK" w:hAnsi="方正仿宋_GBK" w:eastAsia="方正仿宋_GBK" w:cs="方正仿宋_GBK"/>
                <w:color w:val="auto"/>
                <w:sz w:val="22"/>
                <w:szCs w:val="22"/>
                <w:highlight w:val="none"/>
                <w:lang w:eastAsia="zh-CN"/>
              </w:rPr>
              <w:t>遴选</w:t>
            </w:r>
            <w:r>
              <w:rPr>
                <w:rFonts w:hint="eastAsia" w:ascii="方正仿宋_GBK" w:hAnsi="方正仿宋_GBK" w:eastAsia="方正仿宋_GBK" w:cs="方正仿宋_GBK"/>
                <w:color w:val="auto"/>
                <w:sz w:val="22"/>
                <w:szCs w:val="22"/>
                <w:highlight w:val="none"/>
              </w:rPr>
              <w:t>基准价)×100×价格权值</w:t>
            </w:r>
          </w:p>
        </w:tc>
        <w:tc>
          <w:tcPr>
            <w:tcW w:w="2172"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left="-38" w:leftChars="0"/>
              <w:rPr>
                <w:rFonts w:hint="eastAsia" w:ascii="方正仿宋_GBK" w:hAnsi="方正仿宋_GBK" w:eastAsia="方正仿宋_GBK" w:cs="方正仿宋_GBK"/>
                <w:color w:val="auto"/>
                <w:kern w:val="15"/>
                <w:sz w:val="22"/>
                <w:szCs w:val="22"/>
                <w:highlight w:val="none"/>
                <w:lang w:val="en-US" w:eastAsia="zh-CN"/>
              </w:rPr>
            </w:pPr>
            <w:r>
              <w:rPr>
                <w:rFonts w:hint="eastAsia" w:ascii="方正仿宋_GBK" w:hAnsi="方正仿宋_GBK" w:eastAsia="方正仿宋_GBK" w:cs="方正仿宋_GBK"/>
                <w:color w:val="auto"/>
                <w:kern w:val="15"/>
                <w:sz w:val="22"/>
                <w:szCs w:val="22"/>
                <w:highlight w:val="none"/>
                <w:lang w:val="en-US" w:eastAsia="zh-CN"/>
              </w:rPr>
              <w:t>按提供的报价单进行一次报价</w:t>
            </w:r>
          </w:p>
        </w:tc>
        <w:tc>
          <w:tcPr>
            <w:tcW w:w="753" w:type="dxa"/>
            <w:vMerge w:val="restart"/>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left="-38"/>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价格类</w:t>
            </w:r>
          </w:p>
        </w:tc>
      </w:tr>
      <w:tr>
        <w:tblPrEx>
          <w:shd w:val="clear" w:color="auto" w:fill="FFFFFF"/>
          <w:tblCellMar>
            <w:top w:w="0" w:type="dxa"/>
            <w:left w:w="0" w:type="dxa"/>
            <w:bottom w:w="0" w:type="dxa"/>
            <w:right w:w="0" w:type="dxa"/>
          </w:tblCellMar>
        </w:tblPrEx>
        <w:trPr>
          <w:trHeight w:val="2642" w:hRule="atLeast"/>
        </w:trPr>
        <w:tc>
          <w:tcPr>
            <w:tcW w:w="540"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18"/>
                <w:highlight w:val="none"/>
              </w:rPr>
            </w:pPr>
          </w:p>
        </w:tc>
        <w:tc>
          <w:tcPr>
            <w:tcW w:w="735"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18"/>
                <w:highlight w:val="none"/>
              </w:rPr>
            </w:pPr>
          </w:p>
        </w:tc>
        <w:tc>
          <w:tcPr>
            <w:tcW w:w="645"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18"/>
                <w:highlight w:val="none"/>
              </w:rPr>
            </w:pPr>
          </w:p>
        </w:tc>
        <w:tc>
          <w:tcPr>
            <w:tcW w:w="60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12%</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kern w:val="15"/>
                <w:sz w:val="22"/>
                <w:szCs w:val="22"/>
                <w:highlight w:val="none"/>
                <w:lang w:val="en-US" w:eastAsia="zh-CN" w:bidi="ar-SA"/>
              </w:rPr>
            </w:pPr>
            <w:r>
              <w:rPr>
                <w:rFonts w:hint="eastAsia" w:ascii="方正仿宋_GBK" w:hAnsi="方正仿宋_GBK" w:eastAsia="方正仿宋_GBK" w:cs="方正仿宋_GBK"/>
                <w:color w:val="auto"/>
                <w:kern w:val="15"/>
                <w:sz w:val="22"/>
                <w:szCs w:val="22"/>
                <w:highlight w:val="none"/>
                <w:lang w:val="en-US" w:eastAsia="zh-CN" w:bidi="ar-SA"/>
              </w:rPr>
              <w:t>综合评分法中的餐费价格分统一采用低价优先法计算，即满足遴选文件要求且遴选报价最低的遴选报价为评审基准价，其价格分为满分。其他供应商的价格分统一按照下列公式计算：</w:t>
            </w:r>
          </w:p>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kern w:val="15"/>
                <w:sz w:val="22"/>
                <w:szCs w:val="22"/>
                <w:highlight w:val="none"/>
                <w:lang w:val="en-US" w:eastAsia="zh-CN" w:bidi="ar-SA"/>
              </w:rPr>
            </w:pPr>
            <w:r>
              <w:rPr>
                <w:rFonts w:hint="eastAsia" w:ascii="方正仿宋_GBK" w:hAnsi="方正仿宋_GBK" w:eastAsia="方正仿宋_GBK" w:cs="方正仿宋_GBK"/>
                <w:color w:val="auto"/>
                <w:kern w:val="15"/>
                <w:sz w:val="22"/>
                <w:szCs w:val="22"/>
                <w:highlight w:val="none"/>
                <w:lang w:val="en-US" w:eastAsia="zh-CN" w:bidi="ar-SA"/>
              </w:rPr>
              <w:t>遴选报价得分=(遴选基准价／最后遴选报价)×100×价格权值</w:t>
            </w:r>
          </w:p>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kern w:val="15"/>
                <w:sz w:val="22"/>
                <w:szCs w:val="22"/>
                <w:highlight w:val="none"/>
                <w:lang w:val="en-US" w:eastAsia="zh-CN" w:bidi="ar-SA"/>
              </w:rPr>
            </w:pPr>
          </w:p>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kern w:val="15"/>
                <w:sz w:val="22"/>
                <w:szCs w:val="22"/>
                <w:highlight w:val="none"/>
                <w:lang w:val="en-US" w:eastAsia="zh-CN" w:bidi="ar-SA"/>
              </w:rPr>
              <w:t>注：本部分报价为单价限价，故本部分报价分以供应商所报单价汇总金额为投标报价进行评审。</w:t>
            </w:r>
          </w:p>
        </w:tc>
        <w:tc>
          <w:tcPr>
            <w:tcW w:w="2172"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rPr>
            </w:pPr>
          </w:p>
        </w:tc>
        <w:tc>
          <w:tcPr>
            <w:tcW w:w="753" w:type="dxa"/>
            <w:vMerge w:val="continue"/>
            <w:tcBorders>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rPr>
            </w:pPr>
          </w:p>
        </w:tc>
      </w:tr>
      <w:tr>
        <w:tblPrEx>
          <w:shd w:val="clear" w:color="auto" w:fill="FFFFFF"/>
          <w:tblCellMar>
            <w:top w:w="0" w:type="dxa"/>
            <w:left w:w="0" w:type="dxa"/>
            <w:bottom w:w="0" w:type="dxa"/>
            <w:right w:w="0" w:type="dxa"/>
          </w:tblCellMar>
        </w:tblPrEx>
        <w:trPr>
          <w:trHeight w:val="454"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2</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技术、服务及商务要求</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35</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before="80" w:after="80"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供应商</w:t>
            </w:r>
            <w:r>
              <w:rPr>
                <w:rFonts w:hint="eastAsia" w:ascii="方正仿宋_GBK" w:hAnsi="方正仿宋_GBK" w:eastAsia="方正仿宋_GBK" w:cs="方正仿宋_GBK"/>
                <w:color w:val="auto"/>
                <w:sz w:val="22"/>
                <w:szCs w:val="22"/>
                <w:highlight w:val="none"/>
              </w:rPr>
              <w:t>须完全满足</w:t>
            </w:r>
            <w:r>
              <w:rPr>
                <w:rFonts w:hint="eastAsia" w:ascii="方正仿宋_GBK" w:hAnsi="方正仿宋_GBK" w:eastAsia="方正仿宋_GBK" w:cs="方正仿宋_GBK"/>
                <w:color w:val="auto"/>
                <w:sz w:val="22"/>
                <w:szCs w:val="22"/>
                <w:highlight w:val="none"/>
                <w:lang w:val="en-US" w:eastAsia="zh-CN"/>
              </w:rPr>
              <w:t>遴选</w:t>
            </w:r>
            <w:r>
              <w:rPr>
                <w:rFonts w:hint="eastAsia" w:ascii="方正仿宋_GBK" w:hAnsi="方正仿宋_GBK" w:eastAsia="方正仿宋_GBK" w:cs="方正仿宋_GBK"/>
                <w:color w:val="auto"/>
                <w:sz w:val="22"/>
                <w:szCs w:val="22"/>
                <w:highlight w:val="none"/>
              </w:rPr>
              <w:t>文件的技术、服务及商务要求；否则做无效</w:t>
            </w:r>
            <w:r>
              <w:rPr>
                <w:rFonts w:hint="eastAsia" w:ascii="方正仿宋_GBK" w:hAnsi="方正仿宋_GBK" w:eastAsia="方正仿宋_GBK" w:cs="方正仿宋_GBK"/>
                <w:color w:val="auto"/>
                <w:sz w:val="22"/>
                <w:szCs w:val="22"/>
                <w:highlight w:val="none"/>
                <w:lang w:val="en-US" w:eastAsia="zh-CN"/>
              </w:rPr>
              <w:t>响应</w:t>
            </w:r>
            <w:r>
              <w:rPr>
                <w:rFonts w:hint="eastAsia" w:ascii="方正仿宋_GBK" w:hAnsi="方正仿宋_GBK" w:eastAsia="方正仿宋_GBK" w:cs="方正仿宋_GBK"/>
                <w:color w:val="auto"/>
                <w:sz w:val="22"/>
                <w:szCs w:val="22"/>
                <w:highlight w:val="none"/>
              </w:rPr>
              <w:t>处理；</w:t>
            </w:r>
          </w:p>
          <w:p>
            <w:pPr>
              <w:keepNext w:val="0"/>
              <w:keepLines w:val="0"/>
              <w:pageBreakBefore w:val="0"/>
              <w:widowControl/>
              <w:kinsoku/>
              <w:wordWrap/>
              <w:overflowPunct/>
              <w:topLinePunct w:val="0"/>
              <w:autoSpaceDE/>
              <w:bidi w:val="0"/>
              <w:spacing w:before="80" w:after="80" w:line="360" w:lineRule="exact"/>
              <w:jc w:val="both"/>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1、针对一般条款有可优化的内容；经评审为有利于项目实施的优化条款一项加</w:t>
            </w:r>
            <w:r>
              <w:rPr>
                <w:rFonts w:hint="eastAsia" w:ascii="方正仿宋_GBK" w:hAnsi="方正仿宋_GBK" w:eastAsia="方正仿宋_GBK" w:cs="方正仿宋_GBK"/>
                <w:color w:val="auto"/>
                <w:sz w:val="22"/>
                <w:szCs w:val="22"/>
                <w:highlight w:val="none"/>
                <w:lang w:val="en-US" w:eastAsia="zh-CN"/>
              </w:rPr>
              <w:t>5</w:t>
            </w:r>
            <w:r>
              <w:rPr>
                <w:rFonts w:hint="eastAsia" w:ascii="方正仿宋_GBK" w:hAnsi="方正仿宋_GBK" w:eastAsia="方正仿宋_GBK" w:cs="方正仿宋_GBK"/>
                <w:color w:val="auto"/>
                <w:sz w:val="22"/>
                <w:szCs w:val="22"/>
                <w:highlight w:val="none"/>
              </w:rPr>
              <w:t>分；最多加</w:t>
            </w:r>
            <w:r>
              <w:rPr>
                <w:rFonts w:hint="eastAsia" w:ascii="方正仿宋_GBK" w:hAnsi="方正仿宋_GBK" w:eastAsia="方正仿宋_GBK" w:cs="方正仿宋_GBK"/>
                <w:color w:val="auto"/>
                <w:sz w:val="22"/>
                <w:szCs w:val="22"/>
                <w:highlight w:val="none"/>
                <w:lang w:val="en-US" w:eastAsia="zh-CN"/>
              </w:rPr>
              <w:t>35</w:t>
            </w:r>
            <w:r>
              <w:rPr>
                <w:rFonts w:hint="eastAsia" w:ascii="方正仿宋_GBK" w:hAnsi="方正仿宋_GBK" w:eastAsia="方正仿宋_GBK" w:cs="方正仿宋_GBK"/>
                <w:color w:val="auto"/>
                <w:sz w:val="22"/>
                <w:szCs w:val="22"/>
                <w:highlight w:val="none"/>
              </w:rPr>
              <w:t>分。</w:t>
            </w:r>
          </w:p>
          <w:p>
            <w:pPr>
              <w:keepNext w:val="0"/>
              <w:keepLines w:val="0"/>
              <w:pageBreakBefore w:val="0"/>
              <w:widowControl/>
              <w:kinsoku/>
              <w:wordWrap/>
              <w:overflowPunct/>
              <w:topLinePunct w:val="0"/>
              <w:autoSpaceDE/>
              <w:bidi w:val="0"/>
              <w:spacing w:before="80" w:after="80"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注：优化内容为将需求内容更加完善及细化，更符合项目实际需求，具有后期可操作性，需有具体措施、安排；针对不同要求需包含人或财或物的配置、保障；以上要素满足才得分(优化方案与后续评分有重复的内容不应认定为优化）。</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提供相关的服务方案</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left="-38"/>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技术类</w:t>
            </w:r>
          </w:p>
        </w:tc>
      </w:tr>
      <w:tr>
        <w:tblPrEx>
          <w:shd w:val="clear" w:color="auto" w:fill="FFFFFF"/>
          <w:tblCellMar>
            <w:top w:w="0" w:type="dxa"/>
            <w:left w:w="0" w:type="dxa"/>
            <w:bottom w:w="0" w:type="dxa"/>
            <w:right w:w="0" w:type="dxa"/>
          </w:tblCellMar>
        </w:tblPrEx>
        <w:trPr>
          <w:trHeight w:val="90"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3</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整体服务方案</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18</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numPr>
                <w:ilvl w:val="0"/>
                <w:numId w:val="3"/>
              </w:numPr>
              <w:kinsoku/>
              <w:wordWrap/>
              <w:overflowPunct/>
              <w:topLinePunct w:val="0"/>
              <w:autoSpaceDE/>
              <w:autoSpaceDN w:val="0"/>
              <w:bidi w:val="0"/>
              <w:spacing w:line="360" w:lineRule="exact"/>
              <w:jc w:val="both"/>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提供食材验收、储存、出库、使用、报销等管理制度且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，得4分；未提供不得分。</w:t>
            </w:r>
          </w:p>
          <w:p>
            <w:pPr>
              <w:keepNext w:val="0"/>
              <w:keepLines w:val="0"/>
              <w:pageBreakBefore w:val="0"/>
              <w:widowControl/>
              <w:numPr>
                <w:ilvl w:val="0"/>
                <w:numId w:val="3"/>
              </w:numPr>
              <w:kinsoku/>
              <w:wordWrap/>
              <w:overflowPunct/>
              <w:topLinePunct w:val="0"/>
              <w:autoSpaceDE/>
              <w:autoSpaceDN w:val="0"/>
              <w:bidi w:val="0"/>
              <w:spacing w:line="360" w:lineRule="exact"/>
              <w:jc w:val="both"/>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提供餐饮安全管理制度（食品卫生安全管理、消防安全管理）且完善合理，得4分；未提供不得分。</w:t>
            </w:r>
          </w:p>
          <w:p>
            <w:pPr>
              <w:keepNext w:val="0"/>
              <w:keepLines w:val="0"/>
              <w:pageBreakBefore w:val="0"/>
              <w:widowControl/>
              <w:numPr>
                <w:ilvl w:val="0"/>
                <w:numId w:val="3"/>
              </w:numPr>
              <w:kinsoku/>
              <w:wordWrap/>
              <w:overflowPunct/>
              <w:topLinePunct w:val="0"/>
              <w:autoSpaceDE/>
              <w:autoSpaceDN w:val="0"/>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提供病房送餐服务方案，方案完善包括但不限于病房送餐、外送餐品保存、保温措施且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，得4分；未提供不得分。</w:t>
            </w:r>
          </w:p>
          <w:p>
            <w:pPr>
              <w:keepNext w:val="0"/>
              <w:keepLines w:val="0"/>
              <w:pageBreakBefore w:val="0"/>
              <w:widowControl/>
              <w:numPr>
                <w:ilvl w:val="0"/>
                <w:numId w:val="3"/>
              </w:numPr>
              <w:kinsoku/>
              <w:wordWrap/>
              <w:overflowPunct/>
              <w:topLinePunct w:val="0"/>
              <w:autoSpaceDE/>
              <w:bidi w:val="0"/>
              <w:spacing w:line="360" w:lineRule="exact"/>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shd w:val="clear" w:color="auto" w:fill="FFFFFF"/>
              </w:rPr>
              <w:t>提供食堂</w:t>
            </w:r>
            <w:r>
              <w:rPr>
                <w:rFonts w:hint="eastAsia" w:ascii="方正仿宋_GBK" w:hAnsi="方正仿宋_GBK" w:eastAsia="方正仿宋_GBK" w:cs="方正仿宋_GBK"/>
                <w:color w:val="auto"/>
                <w:sz w:val="22"/>
                <w:szCs w:val="22"/>
                <w:highlight w:val="none"/>
                <w:shd w:val="clear" w:color="auto" w:fill="FFFFFF"/>
                <w:lang w:eastAsia="zh-CN"/>
              </w:rPr>
              <w:t>配餐</w:t>
            </w:r>
            <w:r>
              <w:rPr>
                <w:rFonts w:hint="eastAsia" w:ascii="方正仿宋_GBK" w:hAnsi="方正仿宋_GBK" w:eastAsia="方正仿宋_GBK" w:cs="方正仿宋_GBK"/>
                <w:color w:val="auto"/>
                <w:sz w:val="22"/>
                <w:szCs w:val="22"/>
                <w:highlight w:val="none"/>
                <w:shd w:val="clear" w:color="auto" w:fill="FFFFFF"/>
              </w:rPr>
              <w:t>服务方案，包括但不限于</w:t>
            </w:r>
            <w:r>
              <w:rPr>
                <w:rFonts w:hint="eastAsia" w:ascii="方正仿宋_GBK" w:hAnsi="方正仿宋_GBK" w:eastAsia="方正仿宋_GBK" w:cs="方正仿宋_GBK"/>
                <w:color w:val="auto"/>
                <w:sz w:val="22"/>
                <w:szCs w:val="22"/>
                <w:highlight w:val="none"/>
                <w:shd w:val="clear" w:color="auto" w:fill="FFFFFF"/>
                <w:lang w:eastAsia="zh-CN"/>
              </w:rPr>
              <w:t>：</w:t>
            </w:r>
            <w:r>
              <w:rPr>
                <w:rFonts w:hint="eastAsia" w:ascii="方正仿宋_GBK" w:hAnsi="方正仿宋_GBK" w:eastAsia="方正仿宋_GBK" w:cs="方正仿宋_GBK"/>
                <w:color w:val="auto"/>
                <w:sz w:val="22"/>
                <w:szCs w:val="22"/>
                <w:highlight w:val="none"/>
                <w:shd w:val="clear" w:color="auto" w:fill="FFFFFF"/>
              </w:rPr>
              <w:t>①膳食健康平衡方案；②周、月度菜品搭配设计方案；且</w:t>
            </w:r>
            <w:r>
              <w:rPr>
                <w:rFonts w:hint="eastAsia" w:ascii="方正仿宋_GBK" w:hAnsi="方正仿宋_GBK" w:eastAsia="方正仿宋_GBK" w:cs="方正仿宋_GBK"/>
                <w:color w:val="auto"/>
                <w:sz w:val="22"/>
                <w:szCs w:val="22"/>
                <w:highlight w:val="none"/>
                <w:shd w:val="clear" w:color="auto" w:fill="FFFFFF"/>
                <w:lang w:val="en-US" w:eastAsia="zh-CN"/>
              </w:rPr>
              <w:t>符合本项目需求</w:t>
            </w:r>
            <w:r>
              <w:rPr>
                <w:rFonts w:hint="eastAsia" w:ascii="方正仿宋_GBK" w:hAnsi="方正仿宋_GBK" w:eastAsia="方正仿宋_GBK" w:cs="方正仿宋_GBK"/>
                <w:color w:val="auto"/>
                <w:sz w:val="22"/>
                <w:szCs w:val="22"/>
                <w:highlight w:val="none"/>
                <w:shd w:val="clear" w:color="auto" w:fill="FFFFFF"/>
              </w:rPr>
              <w:t>内容成熟完善，可行性高的得</w:t>
            </w:r>
            <w:r>
              <w:rPr>
                <w:rFonts w:hint="eastAsia" w:ascii="方正仿宋_GBK" w:hAnsi="方正仿宋_GBK" w:eastAsia="方正仿宋_GBK" w:cs="方正仿宋_GBK"/>
                <w:color w:val="auto"/>
                <w:sz w:val="22"/>
                <w:szCs w:val="22"/>
                <w:highlight w:val="none"/>
                <w:shd w:val="clear" w:color="auto" w:fill="FFFFFF"/>
                <w:lang w:val="en-US" w:eastAsia="zh-CN"/>
              </w:rPr>
              <w:t>6分</w:t>
            </w:r>
            <w:r>
              <w:rPr>
                <w:rFonts w:hint="eastAsia" w:ascii="方正仿宋_GBK" w:hAnsi="方正仿宋_GBK" w:eastAsia="方正仿宋_GBK" w:cs="方正仿宋_GBK"/>
                <w:color w:val="auto"/>
                <w:sz w:val="22"/>
                <w:szCs w:val="22"/>
                <w:highlight w:val="none"/>
                <w:shd w:val="clear" w:color="auto" w:fill="FFFFFF"/>
              </w:rPr>
              <w:t>，针对本项目提供的方案每缺少一项上述内容或每有一项内容有欠缺不能满足采购需求实施扣</w:t>
            </w:r>
            <w:r>
              <w:rPr>
                <w:rFonts w:hint="eastAsia" w:ascii="方正仿宋_GBK" w:hAnsi="方正仿宋_GBK" w:eastAsia="方正仿宋_GBK" w:cs="方正仿宋_GBK"/>
                <w:color w:val="auto"/>
                <w:sz w:val="22"/>
                <w:szCs w:val="22"/>
                <w:highlight w:val="none"/>
                <w:shd w:val="clear" w:color="auto" w:fill="FFFFFF"/>
                <w:lang w:val="en-US" w:eastAsia="zh-CN"/>
              </w:rPr>
              <w:t>3</w:t>
            </w:r>
            <w:r>
              <w:rPr>
                <w:rFonts w:hint="eastAsia" w:ascii="方正仿宋_GBK" w:hAnsi="方正仿宋_GBK" w:eastAsia="方正仿宋_GBK" w:cs="方正仿宋_GBK"/>
                <w:color w:val="auto"/>
                <w:sz w:val="22"/>
                <w:szCs w:val="22"/>
                <w:highlight w:val="none"/>
                <w:shd w:val="clear" w:color="auto" w:fill="FFFFFF"/>
              </w:rPr>
              <w:t>分，扣完为止。</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提供服务方案</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技术类</w:t>
            </w:r>
          </w:p>
        </w:tc>
      </w:tr>
      <w:tr>
        <w:tblPrEx>
          <w:tblCellMar>
            <w:top w:w="0" w:type="dxa"/>
            <w:left w:w="0" w:type="dxa"/>
            <w:bottom w:w="0" w:type="dxa"/>
            <w:right w:w="0" w:type="dxa"/>
          </w:tblCellMar>
        </w:tblPrEx>
        <w:trPr>
          <w:trHeight w:val="5582" w:hRule="atLeast"/>
        </w:trPr>
        <w:tc>
          <w:tcPr>
            <w:tcW w:w="540" w:type="dxa"/>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4</w:t>
            </w:r>
          </w:p>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rPr>
            </w:pPr>
          </w:p>
        </w:tc>
        <w:tc>
          <w:tcPr>
            <w:tcW w:w="735" w:type="dxa"/>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应急方案</w:t>
            </w:r>
          </w:p>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p>
        </w:tc>
        <w:tc>
          <w:tcPr>
            <w:tcW w:w="1248" w:type="dxa"/>
            <w:gridSpan w:val="2"/>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18</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1、提供火灾应急处置预案且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2、提供停水、停电、停气等应急预案且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3、接待任务处理预案（含紧急接待任务处理预案）且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4、非常规情况下（如大型自然灾害等），提供餐饮服务的处置预案且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5、提供食品中毒应急预案且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6、提供紧急供餐应急预案、临时加餐应急预案且</w:t>
            </w:r>
            <w:r>
              <w:rPr>
                <w:rFonts w:hint="eastAsia" w:ascii="方正仿宋_GBK" w:hAnsi="方正仿宋_GBK" w:eastAsia="方正仿宋_GBK" w:cs="方正仿宋_GBK"/>
                <w:color w:val="auto"/>
                <w:sz w:val="22"/>
                <w:szCs w:val="22"/>
                <w:highlight w:val="none"/>
                <w:lang w:val="en-US" w:eastAsia="zh-CN"/>
              </w:rPr>
              <w:t>符合本项目需求</w:t>
            </w:r>
            <w:r>
              <w:rPr>
                <w:rFonts w:hint="eastAsia" w:ascii="方正仿宋_GBK" w:hAnsi="方正仿宋_GBK" w:eastAsia="方正仿宋_GBK" w:cs="方正仿宋_GBK"/>
                <w:color w:val="auto"/>
                <w:sz w:val="22"/>
                <w:szCs w:val="22"/>
                <w:highlight w:val="none"/>
              </w:rPr>
              <w:t>，得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分；未提供不得分。</w:t>
            </w:r>
          </w:p>
        </w:tc>
        <w:tc>
          <w:tcPr>
            <w:tcW w:w="2172" w:type="dxa"/>
            <w:tcBorders>
              <w:top w:val="single" w:color="auto" w:sz="8" w:space="0"/>
              <w:left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default" w:ascii="方正仿宋_GBK" w:hAnsi="方正仿宋_GBK" w:eastAsia="方正仿宋_GBK" w:cs="方正仿宋_GBK"/>
                <w:color w:val="auto"/>
                <w:sz w:val="3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bidi="ar-SA"/>
              </w:rPr>
              <w:t>提供相关方案</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 w:val="22"/>
                <w:szCs w:val="22"/>
                <w:highlight w:val="none"/>
              </w:rPr>
            </w:pPr>
            <w:r>
              <w:rPr>
                <w:rFonts w:hint="eastAsia" w:ascii="方正仿宋_GBK" w:hAnsi="方正仿宋_GBK" w:eastAsia="方正仿宋_GBK" w:cs="方正仿宋_GBK"/>
                <w:color w:val="auto"/>
                <w:sz w:val="22"/>
                <w:szCs w:val="22"/>
                <w:highlight w:val="none"/>
              </w:rPr>
              <w:t>技术类</w:t>
            </w:r>
          </w:p>
        </w:tc>
      </w:tr>
      <w:tr>
        <w:tblPrEx>
          <w:shd w:val="clear" w:color="auto" w:fill="FFFFFF"/>
          <w:tblCellMar>
            <w:top w:w="0" w:type="dxa"/>
            <w:left w:w="0" w:type="dxa"/>
            <w:bottom w:w="0" w:type="dxa"/>
            <w:right w:w="0" w:type="dxa"/>
          </w:tblCellMar>
        </w:tblPrEx>
        <w:trPr>
          <w:trHeight w:val="1074"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5</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履约能力</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2</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20</w:t>
            </w:r>
            <w:r>
              <w:rPr>
                <w:rFonts w:hint="eastAsia" w:ascii="方正仿宋_GBK" w:hAnsi="方正仿宋_GBK" w:eastAsia="方正仿宋_GBK" w:cs="方正仿宋_GBK"/>
                <w:color w:val="auto"/>
                <w:sz w:val="22"/>
                <w:szCs w:val="22"/>
                <w:highlight w:val="none"/>
                <w:lang w:val="en-US" w:eastAsia="zh-CN"/>
              </w:rPr>
              <w:t>20</w:t>
            </w:r>
            <w:r>
              <w:rPr>
                <w:rFonts w:hint="eastAsia" w:ascii="方正仿宋_GBK" w:hAnsi="方正仿宋_GBK" w:eastAsia="方正仿宋_GBK" w:cs="方正仿宋_GBK"/>
                <w:color w:val="auto"/>
                <w:sz w:val="22"/>
                <w:szCs w:val="22"/>
                <w:highlight w:val="none"/>
              </w:rPr>
              <w:t>年1月1日至今供应商具有类似项目劳务派遣及配送业务或食堂外包业务实施经验的，提供一个得</w:t>
            </w:r>
            <w:r>
              <w:rPr>
                <w:rFonts w:hint="eastAsia" w:ascii="方正仿宋_GBK" w:hAnsi="方正仿宋_GBK" w:eastAsia="方正仿宋_GBK" w:cs="方正仿宋_GBK"/>
                <w:color w:val="auto"/>
                <w:sz w:val="22"/>
                <w:szCs w:val="22"/>
                <w:highlight w:val="none"/>
                <w:lang w:val="en-US" w:eastAsia="zh-CN"/>
              </w:rPr>
              <w:t>2</w:t>
            </w:r>
            <w:r>
              <w:rPr>
                <w:rFonts w:hint="eastAsia" w:ascii="方正仿宋_GBK" w:hAnsi="方正仿宋_GBK" w:eastAsia="方正仿宋_GBK" w:cs="方正仿宋_GBK"/>
                <w:color w:val="auto"/>
                <w:sz w:val="22"/>
                <w:szCs w:val="22"/>
                <w:highlight w:val="none"/>
              </w:rPr>
              <w:t>分；最多得</w:t>
            </w:r>
            <w:r>
              <w:rPr>
                <w:rFonts w:hint="eastAsia" w:ascii="方正仿宋_GBK" w:hAnsi="方正仿宋_GBK" w:eastAsia="方正仿宋_GBK" w:cs="方正仿宋_GBK"/>
                <w:color w:val="auto"/>
                <w:sz w:val="22"/>
                <w:szCs w:val="22"/>
                <w:highlight w:val="none"/>
                <w:lang w:val="en-US" w:eastAsia="zh-CN"/>
              </w:rPr>
              <w:t>2</w:t>
            </w:r>
            <w:r>
              <w:rPr>
                <w:rFonts w:hint="eastAsia" w:ascii="方正仿宋_GBK" w:hAnsi="方正仿宋_GBK" w:eastAsia="方正仿宋_GBK" w:cs="方正仿宋_GBK"/>
                <w:color w:val="auto"/>
                <w:sz w:val="22"/>
                <w:szCs w:val="22"/>
                <w:highlight w:val="none"/>
              </w:rPr>
              <w:t xml:space="preserve">分。 </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2"/>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sz w:val="22"/>
                <w:szCs w:val="22"/>
                <w:highlight w:val="none"/>
                <w:lang w:val="en-US" w:eastAsia="zh-CN" w:bidi="ar-SA"/>
              </w:rPr>
              <w:t>提供合同或中标（成交）通知书复印件加盖供应商公章；未加盖供应商公章不得分。</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kern w:val="15"/>
                <w:sz w:val="22"/>
                <w:szCs w:val="22"/>
                <w:highlight w:val="none"/>
              </w:rPr>
              <w:t>其他类</w:t>
            </w:r>
          </w:p>
        </w:tc>
      </w:tr>
      <w:tr>
        <w:tblPrEx>
          <w:shd w:val="clear" w:color="auto" w:fill="FFFFFF"/>
          <w:tblCellMar>
            <w:top w:w="0" w:type="dxa"/>
            <w:left w:w="0" w:type="dxa"/>
            <w:bottom w:w="0" w:type="dxa"/>
            <w:right w:w="0" w:type="dxa"/>
          </w:tblCellMar>
        </w:tblPrEx>
        <w:trPr>
          <w:trHeight w:val="402" w:hRule="atLeast"/>
        </w:trPr>
        <w:tc>
          <w:tcPr>
            <w:tcW w:w="54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6</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安全保障</w:t>
            </w:r>
          </w:p>
        </w:tc>
        <w:tc>
          <w:tcPr>
            <w:tcW w:w="1248"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textAlignment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w:t>
            </w:r>
          </w:p>
        </w:tc>
        <w:tc>
          <w:tcPr>
            <w:tcW w:w="385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pStyle w:val="13"/>
              <w:keepNext w:val="0"/>
              <w:keepLines w:val="0"/>
              <w:pageBreakBefore w:val="0"/>
              <w:widowControl/>
              <w:numPr>
                <w:ilvl w:val="0"/>
                <w:numId w:val="0"/>
              </w:numPr>
              <w:kinsoku/>
              <w:wordWrap/>
              <w:overflowPunct/>
              <w:topLinePunct w:val="0"/>
              <w:autoSpaceDE/>
              <w:bidi w:val="0"/>
              <w:spacing w:line="360" w:lineRule="exact"/>
              <w:jc w:val="both"/>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近一年内无食品安全事故以及无劳务诉讼的得</w:t>
            </w:r>
            <w:r>
              <w:rPr>
                <w:rFonts w:hint="eastAsia" w:ascii="方正仿宋_GBK" w:hAnsi="方正仿宋_GBK" w:eastAsia="方正仿宋_GBK" w:cs="方正仿宋_GBK"/>
                <w:color w:val="auto"/>
                <w:sz w:val="22"/>
                <w:szCs w:val="22"/>
                <w:highlight w:val="none"/>
                <w:lang w:val="en-US" w:eastAsia="zh-CN"/>
              </w:rPr>
              <w:t>3</w:t>
            </w:r>
            <w:r>
              <w:rPr>
                <w:rFonts w:hint="eastAsia" w:ascii="方正仿宋_GBK" w:hAnsi="方正仿宋_GBK" w:eastAsia="方正仿宋_GBK" w:cs="方正仿宋_GBK"/>
                <w:color w:val="auto"/>
                <w:sz w:val="22"/>
                <w:szCs w:val="22"/>
                <w:highlight w:val="none"/>
              </w:rPr>
              <w:t>分；提供单独的承诺函。</w:t>
            </w:r>
          </w:p>
        </w:tc>
        <w:tc>
          <w:tcPr>
            <w:tcW w:w="217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28"/>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提供承诺函加盖</w:t>
            </w:r>
            <w:r>
              <w:rPr>
                <w:rFonts w:hint="eastAsia" w:ascii="方正仿宋_GBK" w:hAnsi="方正仿宋_GBK" w:eastAsia="方正仿宋_GBK" w:cs="方正仿宋_GBK"/>
                <w:color w:val="auto"/>
                <w:sz w:val="22"/>
                <w:szCs w:val="22"/>
                <w:highlight w:val="none"/>
                <w:lang w:eastAsia="zh-CN"/>
              </w:rPr>
              <w:t>供应商</w:t>
            </w:r>
            <w:r>
              <w:rPr>
                <w:rFonts w:hint="eastAsia" w:ascii="方正仿宋_GBK" w:hAnsi="方正仿宋_GBK" w:eastAsia="方正仿宋_GBK" w:cs="方正仿宋_GBK"/>
                <w:color w:val="auto"/>
                <w:sz w:val="22"/>
                <w:szCs w:val="22"/>
                <w:highlight w:val="none"/>
              </w:rPr>
              <w:t>公章；未加盖</w:t>
            </w:r>
            <w:r>
              <w:rPr>
                <w:rFonts w:hint="eastAsia" w:ascii="方正仿宋_GBK" w:hAnsi="方正仿宋_GBK" w:eastAsia="方正仿宋_GBK" w:cs="方正仿宋_GBK"/>
                <w:color w:val="auto"/>
                <w:sz w:val="22"/>
                <w:szCs w:val="22"/>
                <w:highlight w:val="none"/>
                <w:lang w:eastAsia="zh-CN"/>
              </w:rPr>
              <w:t>供应商</w:t>
            </w:r>
            <w:r>
              <w:rPr>
                <w:rFonts w:hint="eastAsia" w:ascii="方正仿宋_GBK" w:hAnsi="方正仿宋_GBK" w:eastAsia="方正仿宋_GBK" w:cs="方正仿宋_GBK"/>
                <w:color w:val="auto"/>
                <w:sz w:val="22"/>
                <w:szCs w:val="22"/>
                <w:highlight w:val="none"/>
              </w:rPr>
              <w:t>公章不得分。</w:t>
            </w:r>
          </w:p>
        </w:tc>
        <w:tc>
          <w:tcPr>
            <w:tcW w:w="753"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kern w:val="15"/>
                <w:sz w:val="22"/>
                <w:szCs w:val="22"/>
                <w:highlight w:val="none"/>
              </w:rPr>
              <w:t>其他类</w:t>
            </w:r>
          </w:p>
        </w:tc>
      </w:tr>
    </w:tbl>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shd w:val="clear" w:color="auto" w:fill="auto"/>
        </w:rPr>
      </w:pPr>
    </w:p>
    <w:p>
      <w:pPr>
        <w:keepNext w:val="0"/>
        <w:keepLines w:val="0"/>
        <w:pageBreakBefore w:val="0"/>
        <w:widowControl/>
        <w:kinsoku/>
        <w:wordWrap/>
        <w:overflowPunct/>
        <w:topLinePunct w:val="0"/>
        <w:autoSpaceDE/>
        <w:bidi w:val="0"/>
        <w:adjustRightInd w:val="0"/>
        <w:snapToGrid w:val="0"/>
        <w:spacing w:line="360" w:lineRule="exact"/>
        <w:ind w:firstLine="480" w:firstLineChars="200"/>
        <w:rPr>
          <w:rFonts w:hint="eastAsia" w:ascii="方正仿宋_GBK" w:hAnsi="方正仿宋_GBK" w:eastAsia="方正仿宋_GBK" w:cs="方正仿宋_GBK"/>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注：1.评审时，评审委员会各成员应当独立对每个供应商的响应文件进行评价，并汇总每个供应商的得分。</w:t>
      </w:r>
    </w:p>
    <w:p>
      <w:pPr>
        <w:keepNext w:val="0"/>
        <w:keepLines w:val="0"/>
        <w:pageBreakBefore w:val="0"/>
        <w:widowControl/>
        <w:kinsoku/>
        <w:wordWrap/>
        <w:overflowPunct/>
        <w:topLinePunct w:val="0"/>
        <w:autoSpaceDE/>
        <w:bidi w:val="0"/>
        <w:adjustRightInd w:val="0"/>
        <w:snapToGrid w:val="0"/>
        <w:spacing w:line="360" w:lineRule="exact"/>
        <w:ind w:firstLine="480" w:firstLineChars="200"/>
      </w:pPr>
      <w:r>
        <w:rPr>
          <w:rFonts w:hint="eastAsia" w:ascii="方正仿宋_GBK" w:hAnsi="方正仿宋_GBK" w:eastAsia="方正仿宋_GBK" w:cs="方正仿宋_GBK"/>
          <w:color w:val="auto"/>
          <w:highlight w:val="none"/>
          <w:shd w:val="clear" w:color="auto" w:fill="auto"/>
        </w:rPr>
        <w:t>2.评分的取值按四舍五入法，保留小数点后两位。</w:t>
      </w:r>
    </w:p>
    <w:p>
      <w:pPr>
        <w:pStyle w:val="5"/>
        <w:numPr>
          <w:ilvl w:val="0"/>
          <w:numId w:val="0"/>
        </w:numPr>
        <w:spacing w:line="400" w:lineRule="atLeast"/>
        <w:ind w:leftChars="0"/>
        <w:jc w:val="center"/>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i w:val="0"/>
          <w:color w:val="auto"/>
          <w:highlight w:val="none"/>
          <w:shd w:val="clear" w:color="auto" w:fill="auto"/>
        </w:rPr>
      </w:pPr>
    </w:p>
    <w:p>
      <w:pPr>
        <w:pStyle w:val="14"/>
        <w:rPr>
          <w:rFonts w:hint="eastAsia"/>
          <w:i w:val="0"/>
          <w:color w:val="auto"/>
          <w:highlight w:val="none"/>
          <w:shd w:val="clear" w:color="auto" w:fill="auto"/>
        </w:rPr>
      </w:pPr>
    </w:p>
    <w:p>
      <w:pPr>
        <w:rPr>
          <w:rFonts w:hint="eastAsia"/>
          <w:i w:val="0"/>
          <w:color w:val="auto"/>
          <w:highlight w:val="none"/>
          <w:shd w:val="clear" w:color="auto" w:fill="auto"/>
        </w:rPr>
      </w:pPr>
    </w:p>
    <w:p>
      <w:pPr>
        <w:pStyle w:val="13"/>
        <w:rPr>
          <w:rFonts w:hint="eastAsia"/>
        </w:rPr>
      </w:pPr>
    </w:p>
    <w:p>
      <w:pPr>
        <w:pStyle w:val="5"/>
        <w:numPr>
          <w:ilvl w:val="0"/>
          <w:numId w:val="0"/>
        </w:numPr>
        <w:spacing w:line="400" w:lineRule="atLeast"/>
        <w:ind w:leftChars="0"/>
        <w:jc w:val="both"/>
        <w:rPr>
          <w:rFonts w:hint="eastAsia"/>
          <w:i w:val="0"/>
          <w:color w:val="auto"/>
          <w:highlight w:val="none"/>
          <w:shd w:val="clear" w:color="auto" w:fill="auto"/>
        </w:rPr>
      </w:pPr>
    </w:p>
    <w:p>
      <w:pPr>
        <w:rPr>
          <w:rFonts w:hint="eastAsia"/>
        </w:rPr>
      </w:pPr>
    </w:p>
    <w:p>
      <w:pPr>
        <w:pStyle w:val="5"/>
        <w:numPr>
          <w:ilvl w:val="0"/>
          <w:numId w:val="0"/>
        </w:numPr>
        <w:spacing w:line="400" w:lineRule="atLeast"/>
        <w:ind w:leftChars="0"/>
        <w:jc w:val="center"/>
        <w:rPr>
          <w:rFonts w:hint="eastAsia" w:eastAsia="宋体"/>
          <w:color w:val="auto"/>
          <w:highlight w:val="none"/>
          <w:lang w:eastAsia="zh-CN"/>
        </w:rPr>
      </w:pPr>
      <w:r>
        <w:rPr>
          <w:rFonts w:hint="eastAsia"/>
          <w:i w:val="0"/>
          <w:color w:val="auto"/>
          <w:highlight w:val="none"/>
          <w:shd w:val="clear" w:color="auto" w:fill="auto"/>
          <w:lang w:val="en-US" w:eastAsia="zh-CN"/>
        </w:rPr>
        <w:t>管理费用</w:t>
      </w:r>
      <w:r>
        <w:rPr>
          <w:rFonts w:hint="eastAsia"/>
          <w:i w:val="0"/>
          <w:color w:val="auto"/>
          <w:highlight w:val="none"/>
          <w:shd w:val="clear" w:color="auto" w:fill="auto"/>
        </w:rPr>
        <w:t>报价表</w:t>
      </w:r>
      <w:r>
        <w:rPr>
          <w:rFonts w:hint="eastAsia"/>
          <w:i w:val="0"/>
          <w:color w:val="auto"/>
          <w:highlight w:val="none"/>
          <w:shd w:val="clear" w:color="auto" w:fill="auto"/>
          <w:lang w:eastAsia="zh-CN"/>
        </w:rPr>
        <w:t>①</w:t>
      </w:r>
    </w:p>
    <w:p>
      <w:pPr>
        <w:spacing w:line="360" w:lineRule="auto"/>
        <w:rPr>
          <w:rFonts w:hAnsi="宋体" w:cs="宋体"/>
          <w:b/>
          <w:color w:val="auto"/>
          <w:highlight w:val="none"/>
          <w:shd w:val="clear" w:color="auto" w:fill="auto"/>
        </w:rPr>
      </w:pPr>
      <w:r>
        <w:rPr>
          <w:rFonts w:hint="eastAsia" w:hAnsi="宋体" w:cs="宋体"/>
          <w:b/>
          <w:color w:val="auto"/>
          <w:highlight w:val="none"/>
          <w:shd w:val="clear" w:color="auto" w:fill="auto"/>
        </w:rPr>
        <w:t xml:space="preserve">项目名称：                                   </w:t>
      </w:r>
    </w:p>
    <w:p>
      <w:pPr>
        <w:adjustRightInd w:val="0"/>
        <w:snapToGrid w:val="0"/>
        <w:spacing w:line="360" w:lineRule="auto"/>
        <w:rPr>
          <w:rFonts w:hAnsi="宋体" w:cs="宋体"/>
          <w:b/>
          <w:color w:val="auto"/>
          <w:highlight w:val="none"/>
          <w:shd w:val="clear" w:color="auto" w:fill="auto"/>
        </w:rPr>
      </w:pPr>
    </w:p>
    <w:tbl>
      <w:tblPr>
        <w:tblStyle w:val="20"/>
        <w:tblpPr w:leftFromText="180" w:rightFromText="180" w:vertAnchor="text" w:horzAnchor="page" w:tblpX="913" w:tblpY="107"/>
        <w:tblOverlap w:val="never"/>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793"/>
        <w:gridCol w:w="1557"/>
        <w:gridCol w:w="1916"/>
        <w:gridCol w:w="1962"/>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06" w:type="dxa"/>
            <w:noWrap w:val="0"/>
            <w:vAlign w:val="center"/>
          </w:tcPr>
          <w:p>
            <w:pPr>
              <w:adjustRightInd w:val="0"/>
              <w:snapToGrid w:val="0"/>
              <w:jc w:val="center"/>
              <w:rPr>
                <w:rFonts w:hAnsi="宋体" w:cs="宋体"/>
                <w:b/>
                <w:color w:val="auto"/>
                <w:highlight w:val="none"/>
              </w:rPr>
            </w:pPr>
            <w:r>
              <w:rPr>
                <w:rFonts w:hint="eastAsia" w:hAnsi="宋体" w:cs="宋体"/>
                <w:b/>
                <w:color w:val="auto"/>
                <w:highlight w:val="none"/>
              </w:rPr>
              <w:t>序号</w:t>
            </w:r>
          </w:p>
        </w:tc>
        <w:tc>
          <w:tcPr>
            <w:tcW w:w="1793" w:type="dxa"/>
            <w:noWrap w:val="0"/>
            <w:vAlign w:val="center"/>
          </w:tcPr>
          <w:p>
            <w:pPr>
              <w:adjustRightInd w:val="0"/>
              <w:snapToGrid w:val="0"/>
              <w:jc w:val="center"/>
              <w:rPr>
                <w:rFonts w:hAnsi="宋体" w:cs="宋体"/>
                <w:b/>
                <w:color w:val="auto"/>
                <w:highlight w:val="none"/>
              </w:rPr>
            </w:pPr>
            <w:r>
              <w:rPr>
                <w:rFonts w:hint="eastAsia" w:hAnsi="宋体" w:cs="宋体"/>
                <w:b/>
                <w:color w:val="auto"/>
                <w:highlight w:val="none"/>
              </w:rPr>
              <w:t>服务内容</w:t>
            </w:r>
          </w:p>
        </w:tc>
        <w:tc>
          <w:tcPr>
            <w:tcW w:w="1557" w:type="dxa"/>
            <w:noWrap w:val="0"/>
            <w:vAlign w:val="center"/>
          </w:tcPr>
          <w:p>
            <w:pPr>
              <w:adjustRightInd w:val="0"/>
              <w:snapToGrid w:val="0"/>
              <w:jc w:val="center"/>
              <w:rPr>
                <w:rFonts w:hAnsi="宋体" w:cs="宋体"/>
                <w:b/>
                <w:color w:val="auto"/>
                <w:highlight w:val="none"/>
              </w:rPr>
            </w:pPr>
            <w:r>
              <w:rPr>
                <w:rFonts w:hint="eastAsia" w:hAnsi="宋体" w:cs="宋体"/>
                <w:b/>
                <w:color w:val="auto"/>
                <w:highlight w:val="none"/>
              </w:rPr>
              <w:t>总价</w:t>
            </w:r>
          </w:p>
          <w:p>
            <w:pPr>
              <w:adjustRightInd w:val="0"/>
              <w:snapToGrid w:val="0"/>
              <w:jc w:val="center"/>
              <w:rPr>
                <w:rFonts w:hAnsi="宋体" w:cs="宋体"/>
                <w:b/>
                <w:color w:val="auto"/>
                <w:highlight w:val="none"/>
              </w:rPr>
            </w:pPr>
            <w:r>
              <w:rPr>
                <w:rFonts w:hint="eastAsia" w:hAnsi="宋体" w:cs="宋体"/>
                <w:b/>
                <w:color w:val="auto"/>
                <w:highlight w:val="none"/>
              </w:rPr>
              <w:t>（万元）</w:t>
            </w:r>
          </w:p>
        </w:tc>
        <w:tc>
          <w:tcPr>
            <w:tcW w:w="1916" w:type="dxa"/>
            <w:noWrap w:val="0"/>
            <w:vAlign w:val="center"/>
          </w:tcPr>
          <w:p>
            <w:pPr>
              <w:adjustRightInd w:val="0"/>
              <w:snapToGrid w:val="0"/>
              <w:jc w:val="center"/>
              <w:rPr>
                <w:rFonts w:hint="eastAsia" w:hAnsi="宋体" w:cs="宋体"/>
                <w:b/>
                <w:color w:val="auto"/>
                <w:highlight w:val="none"/>
              </w:rPr>
            </w:pPr>
            <w:r>
              <w:rPr>
                <w:rFonts w:hint="eastAsia" w:hAnsi="宋体" w:cs="宋体"/>
                <w:b/>
                <w:color w:val="auto"/>
                <w:highlight w:val="none"/>
              </w:rPr>
              <w:t>服务期</w:t>
            </w:r>
          </w:p>
        </w:tc>
        <w:tc>
          <w:tcPr>
            <w:tcW w:w="1962" w:type="dxa"/>
            <w:noWrap w:val="0"/>
            <w:vAlign w:val="center"/>
          </w:tcPr>
          <w:p>
            <w:pPr>
              <w:adjustRightInd w:val="0"/>
              <w:snapToGrid w:val="0"/>
              <w:jc w:val="center"/>
              <w:rPr>
                <w:rFonts w:hint="eastAsia" w:hAnsi="宋体" w:cs="宋体"/>
                <w:b/>
                <w:color w:val="auto"/>
                <w:highlight w:val="none"/>
              </w:rPr>
            </w:pPr>
            <w:r>
              <w:rPr>
                <w:rFonts w:hint="eastAsia" w:hAnsi="宋体" w:cs="宋体"/>
                <w:b/>
                <w:color w:val="auto"/>
                <w:highlight w:val="none"/>
              </w:rPr>
              <w:t>服务地点</w:t>
            </w:r>
          </w:p>
        </w:tc>
        <w:tc>
          <w:tcPr>
            <w:tcW w:w="1722" w:type="dxa"/>
            <w:noWrap w:val="0"/>
            <w:vAlign w:val="center"/>
          </w:tcPr>
          <w:p>
            <w:pPr>
              <w:adjustRightInd w:val="0"/>
              <w:snapToGrid w:val="0"/>
              <w:jc w:val="center"/>
              <w:rPr>
                <w:rFonts w:hAnsi="宋体" w:cs="宋体"/>
                <w:b/>
                <w:color w:val="auto"/>
                <w:highlight w:val="none"/>
              </w:rPr>
            </w:pPr>
            <w:r>
              <w:rPr>
                <w:rFonts w:hint="eastAsia" w:hAnsi="宋体" w:cs="宋体"/>
                <w:b/>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06" w:type="dxa"/>
            <w:noWrap w:val="0"/>
            <w:vAlign w:val="top"/>
          </w:tcPr>
          <w:p>
            <w:pPr>
              <w:adjustRightInd w:val="0"/>
              <w:snapToGrid w:val="0"/>
              <w:spacing w:line="360" w:lineRule="auto"/>
              <w:rPr>
                <w:rFonts w:hAnsi="宋体" w:cs="宋体"/>
                <w:b/>
                <w:color w:val="auto"/>
                <w:highlight w:val="none"/>
              </w:rPr>
            </w:pPr>
          </w:p>
        </w:tc>
        <w:tc>
          <w:tcPr>
            <w:tcW w:w="1793" w:type="dxa"/>
            <w:noWrap w:val="0"/>
            <w:vAlign w:val="center"/>
          </w:tcPr>
          <w:p>
            <w:pPr>
              <w:adjustRightInd w:val="0"/>
              <w:snapToGrid w:val="0"/>
              <w:spacing w:line="360" w:lineRule="auto"/>
              <w:rPr>
                <w:rFonts w:hAnsi="宋体" w:cs="宋体"/>
                <w:b/>
                <w:color w:val="auto"/>
                <w:highlight w:val="none"/>
              </w:rPr>
            </w:pPr>
          </w:p>
        </w:tc>
        <w:tc>
          <w:tcPr>
            <w:tcW w:w="1557" w:type="dxa"/>
            <w:noWrap w:val="0"/>
            <w:vAlign w:val="center"/>
          </w:tcPr>
          <w:p>
            <w:pPr>
              <w:adjustRightInd w:val="0"/>
              <w:snapToGrid w:val="0"/>
              <w:spacing w:line="360" w:lineRule="auto"/>
              <w:rPr>
                <w:rFonts w:hAnsi="宋体" w:cs="宋体"/>
                <w:b/>
                <w:color w:val="auto"/>
                <w:highlight w:val="none"/>
              </w:rPr>
            </w:pPr>
          </w:p>
        </w:tc>
        <w:tc>
          <w:tcPr>
            <w:tcW w:w="1916" w:type="dxa"/>
            <w:noWrap w:val="0"/>
            <w:vAlign w:val="center"/>
          </w:tcPr>
          <w:p>
            <w:pPr>
              <w:adjustRightInd w:val="0"/>
              <w:snapToGrid w:val="0"/>
              <w:spacing w:line="360" w:lineRule="auto"/>
              <w:rPr>
                <w:rFonts w:hAnsi="宋体" w:cs="宋体"/>
                <w:b/>
                <w:color w:val="auto"/>
                <w:highlight w:val="none"/>
              </w:rPr>
            </w:pPr>
          </w:p>
        </w:tc>
        <w:tc>
          <w:tcPr>
            <w:tcW w:w="1962" w:type="dxa"/>
            <w:noWrap w:val="0"/>
            <w:vAlign w:val="center"/>
          </w:tcPr>
          <w:p>
            <w:pPr>
              <w:adjustRightInd w:val="0"/>
              <w:snapToGrid w:val="0"/>
              <w:spacing w:line="360" w:lineRule="auto"/>
              <w:rPr>
                <w:rFonts w:hAnsi="宋体" w:cs="宋体"/>
                <w:b/>
                <w:color w:val="auto"/>
                <w:highlight w:val="none"/>
              </w:rPr>
            </w:pPr>
          </w:p>
        </w:tc>
        <w:tc>
          <w:tcPr>
            <w:tcW w:w="1722"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06" w:type="dxa"/>
            <w:noWrap w:val="0"/>
            <w:vAlign w:val="top"/>
          </w:tcPr>
          <w:p>
            <w:pPr>
              <w:adjustRightInd w:val="0"/>
              <w:snapToGrid w:val="0"/>
              <w:spacing w:line="360" w:lineRule="auto"/>
              <w:rPr>
                <w:rFonts w:hAnsi="宋体" w:cs="宋体"/>
                <w:b/>
                <w:color w:val="auto"/>
                <w:highlight w:val="none"/>
              </w:rPr>
            </w:pPr>
          </w:p>
        </w:tc>
        <w:tc>
          <w:tcPr>
            <w:tcW w:w="1793" w:type="dxa"/>
            <w:noWrap w:val="0"/>
            <w:vAlign w:val="center"/>
          </w:tcPr>
          <w:p>
            <w:pPr>
              <w:adjustRightInd w:val="0"/>
              <w:snapToGrid w:val="0"/>
              <w:spacing w:line="360" w:lineRule="auto"/>
              <w:rPr>
                <w:rFonts w:hAnsi="宋体" w:cs="宋体"/>
                <w:b/>
                <w:color w:val="auto"/>
                <w:highlight w:val="none"/>
              </w:rPr>
            </w:pPr>
          </w:p>
        </w:tc>
        <w:tc>
          <w:tcPr>
            <w:tcW w:w="1557" w:type="dxa"/>
            <w:noWrap w:val="0"/>
            <w:vAlign w:val="center"/>
          </w:tcPr>
          <w:p>
            <w:pPr>
              <w:adjustRightInd w:val="0"/>
              <w:snapToGrid w:val="0"/>
              <w:spacing w:line="360" w:lineRule="auto"/>
              <w:rPr>
                <w:rFonts w:hAnsi="宋体" w:cs="宋体"/>
                <w:b/>
                <w:color w:val="auto"/>
                <w:highlight w:val="none"/>
              </w:rPr>
            </w:pPr>
          </w:p>
        </w:tc>
        <w:tc>
          <w:tcPr>
            <w:tcW w:w="1916" w:type="dxa"/>
            <w:noWrap w:val="0"/>
            <w:vAlign w:val="center"/>
          </w:tcPr>
          <w:p>
            <w:pPr>
              <w:adjustRightInd w:val="0"/>
              <w:snapToGrid w:val="0"/>
              <w:spacing w:line="360" w:lineRule="auto"/>
              <w:rPr>
                <w:rFonts w:hAnsi="宋体" w:cs="宋体"/>
                <w:b/>
                <w:color w:val="auto"/>
                <w:highlight w:val="none"/>
              </w:rPr>
            </w:pPr>
          </w:p>
        </w:tc>
        <w:tc>
          <w:tcPr>
            <w:tcW w:w="1962" w:type="dxa"/>
            <w:noWrap w:val="0"/>
            <w:vAlign w:val="center"/>
          </w:tcPr>
          <w:p>
            <w:pPr>
              <w:adjustRightInd w:val="0"/>
              <w:snapToGrid w:val="0"/>
              <w:spacing w:line="360" w:lineRule="auto"/>
              <w:rPr>
                <w:rFonts w:hAnsi="宋体" w:cs="宋体"/>
                <w:b/>
                <w:color w:val="auto"/>
                <w:highlight w:val="none"/>
              </w:rPr>
            </w:pPr>
          </w:p>
        </w:tc>
        <w:tc>
          <w:tcPr>
            <w:tcW w:w="1722"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656" w:type="dxa"/>
            <w:gridSpan w:val="6"/>
            <w:noWrap w:val="0"/>
            <w:vAlign w:val="center"/>
          </w:tcPr>
          <w:p>
            <w:pPr>
              <w:adjustRightInd w:val="0"/>
              <w:snapToGrid w:val="0"/>
              <w:spacing w:line="360" w:lineRule="auto"/>
              <w:rPr>
                <w:rFonts w:hAnsi="宋体" w:cs="宋体"/>
                <w:b/>
                <w:color w:val="auto"/>
                <w:highlight w:val="none"/>
              </w:rPr>
            </w:pPr>
            <w:r>
              <w:rPr>
                <w:rFonts w:hint="eastAsia" w:ascii="宋体" w:hAnsi="宋体" w:cs="宋体"/>
                <w:b/>
                <w:color w:val="auto"/>
                <w:highlight w:val="none"/>
              </w:rPr>
              <w:t>报价（万元）：                大写：</w:t>
            </w:r>
          </w:p>
        </w:tc>
      </w:tr>
    </w:tbl>
    <w:p>
      <w:pPr>
        <w:adjustRightInd w:val="0"/>
        <w:snapToGrid w:val="0"/>
        <w:spacing w:line="360" w:lineRule="auto"/>
        <w:rPr>
          <w:rFonts w:hAnsi="宋体" w:cs="宋体"/>
          <w:b/>
          <w:color w:val="auto"/>
          <w:highlight w:val="none"/>
          <w:shd w:val="clear" w:color="auto" w:fill="auto"/>
        </w:rPr>
      </w:pPr>
    </w:p>
    <w:p>
      <w:pPr>
        <w:adjustRightInd w:val="0"/>
        <w:snapToGrid w:val="0"/>
        <w:spacing w:line="360" w:lineRule="auto"/>
        <w:outlineLvl w:val="2"/>
        <w:rPr>
          <w:rFonts w:hAnsi="宋体"/>
          <w:color w:val="auto"/>
          <w:highlight w:val="none"/>
          <w:shd w:val="clear" w:color="auto" w:fill="auto"/>
        </w:rPr>
      </w:pPr>
      <w:r>
        <w:rPr>
          <w:rFonts w:hint="eastAsia" w:hAnsi="宋体"/>
          <w:color w:val="auto"/>
          <w:highlight w:val="none"/>
          <w:shd w:val="clear" w:color="auto" w:fill="auto"/>
        </w:rPr>
        <w:t xml:space="preserve"> 注：</w:t>
      </w:r>
      <w:r>
        <w:rPr>
          <w:rFonts w:hAnsi="宋体"/>
          <w:color w:val="auto"/>
          <w:highlight w:val="none"/>
          <w:shd w:val="clear" w:color="auto" w:fill="auto"/>
        </w:rPr>
        <w:t>1.</w:t>
      </w:r>
      <w:r>
        <w:rPr>
          <w:rFonts w:hint="eastAsia"/>
          <w:color w:val="auto"/>
          <w:highlight w:val="none"/>
          <w:shd w:val="clear" w:color="auto" w:fill="auto"/>
        </w:rPr>
        <w:t xml:space="preserve"> 报价应是最终用户验收合格后的总价，包括货物运输、保险、代理、培训、税费、系统集成费用和</w:t>
      </w:r>
      <w:r>
        <w:rPr>
          <w:rFonts w:hint="eastAsia"/>
          <w:color w:val="auto"/>
          <w:highlight w:val="none"/>
          <w:shd w:val="clear" w:color="auto" w:fill="auto"/>
          <w:lang w:val="en-US" w:eastAsia="zh-CN"/>
        </w:rPr>
        <w:t>公开遴选</w:t>
      </w:r>
      <w:r>
        <w:rPr>
          <w:rFonts w:hint="eastAsia"/>
          <w:color w:val="auto"/>
          <w:highlight w:val="none"/>
          <w:shd w:val="clear" w:color="auto" w:fill="auto"/>
        </w:rPr>
        <w:t>文件规定的其它费用。</w:t>
      </w:r>
    </w:p>
    <w:p>
      <w:pPr>
        <w:numPr>
          <w:ilvl w:val="0"/>
          <w:numId w:val="4"/>
        </w:numPr>
        <w:adjustRightInd w:val="0"/>
        <w:snapToGrid w:val="0"/>
        <w:spacing w:line="360" w:lineRule="auto"/>
        <w:ind w:left="600" w:leftChars="0" w:firstLine="0" w:firstLineChars="0"/>
        <w:outlineLvl w:val="2"/>
        <w:rPr>
          <w:rFonts w:hint="eastAsia" w:hAnsi="宋体"/>
          <w:color w:val="auto"/>
          <w:highlight w:val="none"/>
          <w:shd w:val="clear" w:color="auto" w:fill="auto"/>
        </w:rPr>
      </w:pPr>
      <w:r>
        <w:rPr>
          <w:rFonts w:hint="eastAsia" w:hAnsi="宋体"/>
          <w:color w:val="auto"/>
          <w:highlight w:val="none"/>
          <w:shd w:val="clear" w:color="auto" w:fill="auto"/>
        </w:rPr>
        <w:t>“报价表”为多页的，每页均需由法定代表人或授权代表签字并盖供应商印章。</w:t>
      </w:r>
    </w:p>
    <w:p>
      <w:pPr>
        <w:numPr>
          <w:ilvl w:val="0"/>
          <w:numId w:val="4"/>
        </w:numPr>
        <w:adjustRightInd w:val="0"/>
        <w:snapToGrid w:val="0"/>
        <w:spacing w:line="360" w:lineRule="auto"/>
        <w:ind w:left="600" w:leftChars="0" w:firstLine="0" w:firstLineChars="0"/>
        <w:outlineLvl w:val="2"/>
        <w:rPr>
          <w:rFonts w:hint="eastAsia" w:ascii="Times New Roman" w:hAnsi="宋体" w:eastAsia="宋体" w:cs="Times New Roman"/>
          <w:color w:val="auto"/>
          <w:highlight w:val="none"/>
          <w:shd w:val="clear" w:color="auto" w:fill="auto"/>
        </w:rPr>
      </w:pPr>
      <w:r>
        <w:rPr>
          <w:rFonts w:hint="eastAsia" w:ascii="Times New Roman" w:hAnsi="宋体" w:eastAsia="宋体" w:cs="Times New Roman"/>
          <w:color w:val="auto"/>
          <w:highlight w:val="none"/>
          <w:shd w:val="clear" w:color="auto" w:fill="auto"/>
        </w:rPr>
        <w:t>报价表</w:t>
      </w:r>
      <w:r>
        <w:rPr>
          <w:rFonts w:hint="eastAsia" w:ascii="Times New Roman" w:hAnsi="宋体" w:eastAsia="宋体" w:cs="Times New Roman"/>
          <w:color w:val="auto"/>
          <w:highlight w:val="none"/>
          <w:shd w:val="clear" w:color="auto" w:fill="auto"/>
          <w:lang w:eastAsia="zh-CN"/>
        </w:rPr>
        <w:t>①和②</w:t>
      </w:r>
      <w:r>
        <w:rPr>
          <w:rFonts w:hint="eastAsia" w:ascii="Times New Roman" w:hAnsi="宋体" w:eastAsia="宋体" w:cs="Times New Roman"/>
          <w:color w:val="auto"/>
          <w:highlight w:val="none"/>
          <w:shd w:val="clear" w:color="auto" w:fill="auto"/>
          <w:lang w:val="en-US" w:eastAsia="zh-CN"/>
        </w:rPr>
        <w:t>均须同时报价。</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供应商</w:t>
      </w:r>
      <w:r>
        <w:rPr>
          <w:rFonts w:hint="eastAsia" w:hAnsi="宋体"/>
          <w:color w:val="auto"/>
          <w:highlight w:val="none"/>
          <w:shd w:val="clear" w:color="auto" w:fill="auto"/>
        </w:rPr>
        <w:t>名称</w:t>
      </w:r>
      <w:r>
        <w:rPr>
          <w:rFonts w:hint="eastAsia" w:hAnsi="宋体" w:cs="宋体"/>
          <w:bCs/>
          <w:color w:val="auto"/>
          <w:highlight w:val="none"/>
          <w:shd w:val="clear" w:color="auto" w:fill="auto"/>
        </w:rPr>
        <w:t>（单位公章）：</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法定代表人或授权代表（签字）：</w:t>
      </w:r>
    </w:p>
    <w:p>
      <w:pPr>
        <w:spacing w:line="360" w:lineRule="auto"/>
        <w:rPr>
          <w:color w:val="auto"/>
          <w:highlight w:val="none"/>
          <w:shd w:val="clear" w:color="auto" w:fill="auto"/>
        </w:rPr>
      </w:pPr>
      <w:r>
        <w:rPr>
          <w:rFonts w:hint="eastAsia" w:hAnsi="宋体" w:cs="宋体"/>
          <w:bCs/>
          <w:color w:val="auto"/>
          <w:highlight w:val="none"/>
          <w:shd w:val="clear" w:color="auto" w:fill="auto"/>
        </w:rPr>
        <w:t>日期</w:t>
      </w:r>
      <w:r>
        <w:rPr>
          <w:rFonts w:hint="eastAsia"/>
          <w:color w:val="auto"/>
          <w:highlight w:val="none"/>
          <w:shd w:val="clear" w:color="auto" w:fill="auto"/>
        </w:rPr>
        <w:t>：XXX年XXX月XXX日</w:t>
      </w:r>
    </w:p>
    <w:p>
      <w:pPr>
        <w:pStyle w:val="14"/>
      </w:pPr>
    </w:p>
    <w:p/>
    <w:p>
      <w:pPr>
        <w:pStyle w:val="13"/>
      </w:pPr>
    </w:p>
    <w:p>
      <w:pPr>
        <w:pStyle w:val="14"/>
      </w:pPr>
    </w:p>
    <w:p/>
    <w:p>
      <w:pPr>
        <w:pStyle w:val="13"/>
      </w:pPr>
    </w:p>
    <w:p>
      <w:pPr>
        <w:pStyle w:val="14"/>
      </w:pPr>
    </w:p>
    <w:p/>
    <w:p>
      <w:pPr>
        <w:pStyle w:val="13"/>
      </w:pPr>
    </w:p>
    <w:p>
      <w:pPr>
        <w:pStyle w:val="14"/>
      </w:pPr>
    </w:p>
    <w:p>
      <w:pPr>
        <w:pStyle w:val="13"/>
      </w:pPr>
    </w:p>
    <w:p>
      <w:pPr>
        <w:pStyle w:val="5"/>
        <w:numPr>
          <w:ilvl w:val="0"/>
          <w:numId w:val="0"/>
        </w:numPr>
        <w:spacing w:line="400" w:lineRule="atLeast"/>
        <w:ind w:leftChars="0"/>
        <w:jc w:val="center"/>
        <w:rPr>
          <w:rFonts w:hint="eastAsia" w:eastAsia="宋体"/>
          <w:color w:val="auto"/>
          <w:highlight w:val="none"/>
          <w:lang w:eastAsia="zh-CN"/>
        </w:rPr>
      </w:pPr>
      <w:r>
        <w:rPr>
          <w:rFonts w:hint="eastAsia"/>
          <w:i w:val="0"/>
          <w:color w:val="auto"/>
          <w:highlight w:val="none"/>
          <w:shd w:val="clear" w:color="auto" w:fill="auto"/>
          <w:lang w:val="en-US" w:eastAsia="zh-CN"/>
        </w:rPr>
        <w:t>餐费</w:t>
      </w:r>
      <w:r>
        <w:rPr>
          <w:rFonts w:hint="eastAsia"/>
          <w:i w:val="0"/>
          <w:color w:val="auto"/>
          <w:highlight w:val="none"/>
          <w:shd w:val="clear" w:color="auto" w:fill="auto"/>
        </w:rPr>
        <w:t>报价表</w:t>
      </w:r>
      <w:r>
        <w:rPr>
          <w:rFonts w:hint="eastAsia"/>
          <w:i w:val="0"/>
          <w:color w:val="auto"/>
          <w:highlight w:val="none"/>
          <w:shd w:val="clear" w:color="auto" w:fill="auto"/>
          <w:lang w:eastAsia="zh-CN"/>
        </w:rPr>
        <w:t>②</w:t>
      </w:r>
    </w:p>
    <w:p>
      <w:pPr>
        <w:spacing w:line="360" w:lineRule="auto"/>
        <w:rPr>
          <w:rFonts w:hAnsi="宋体" w:cs="宋体"/>
          <w:b/>
          <w:color w:val="auto"/>
          <w:highlight w:val="none"/>
          <w:shd w:val="clear" w:color="auto" w:fill="auto"/>
        </w:rPr>
      </w:pPr>
      <w:r>
        <w:rPr>
          <w:rFonts w:hint="eastAsia" w:hAnsi="宋体" w:cs="宋体"/>
          <w:b/>
          <w:color w:val="auto"/>
          <w:highlight w:val="none"/>
          <w:shd w:val="clear" w:color="auto" w:fill="auto"/>
        </w:rPr>
        <w:t>项目名称：                                       项目编号：</w:t>
      </w:r>
    </w:p>
    <w:p>
      <w:pPr>
        <w:adjustRightInd w:val="0"/>
        <w:snapToGrid w:val="0"/>
        <w:spacing w:line="360" w:lineRule="auto"/>
        <w:rPr>
          <w:rFonts w:hAnsi="宋体" w:cs="宋体"/>
          <w:b/>
          <w:color w:val="auto"/>
          <w:highlight w:val="none"/>
          <w:shd w:val="clear" w:color="auto" w:fill="auto"/>
        </w:rPr>
      </w:pPr>
    </w:p>
    <w:tbl>
      <w:tblPr>
        <w:tblStyle w:val="20"/>
        <w:tblpPr w:leftFromText="180" w:rightFromText="180" w:vertAnchor="text" w:horzAnchor="page" w:tblpX="913" w:tblpY="107"/>
        <w:tblOverlap w:val="never"/>
        <w:tblW w:w="10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1"/>
        <w:gridCol w:w="2100"/>
        <w:gridCol w:w="2429"/>
        <w:gridCol w:w="1846"/>
        <w:gridCol w:w="1983"/>
        <w:gridCol w:w="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1461" w:type="dxa"/>
            <w:noWrap w:val="0"/>
            <w:vAlign w:val="center"/>
          </w:tcPr>
          <w:p>
            <w:pPr>
              <w:adjustRightInd w:val="0"/>
              <w:snapToGrid w:val="0"/>
              <w:spacing w:line="360" w:lineRule="auto"/>
              <w:jc w:val="center"/>
              <w:rPr>
                <w:rFonts w:hAnsi="宋体" w:cs="宋体"/>
                <w:b/>
                <w:color w:val="auto"/>
                <w:highlight w:val="none"/>
              </w:rPr>
            </w:pPr>
            <w:r>
              <w:rPr>
                <w:rFonts w:hint="eastAsia" w:hAnsi="宋体" w:cs="宋体"/>
                <w:b/>
                <w:color w:val="auto"/>
                <w:highlight w:val="none"/>
              </w:rPr>
              <w:t>序号</w:t>
            </w:r>
          </w:p>
        </w:tc>
        <w:tc>
          <w:tcPr>
            <w:tcW w:w="2100" w:type="dxa"/>
            <w:noWrap w:val="0"/>
            <w:vAlign w:val="center"/>
          </w:tcPr>
          <w:p>
            <w:pPr>
              <w:adjustRightInd w:val="0"/>
              <w:snapToGrid w:val="0"/>
              <w:spacing w:line="360" w:lineRule="auto"/>
              <w:jc w:val="center"/>
              <w:rPr>
                <w:rFonts w:hAnsi="宋体" w:cs="宋体"/>
                <w:b/>
                <w:color w:val="auto"/>
                <w:highlight w:val="none"/>
              </w:rPr>
            </w:pPr>
            <w:r>
              <w:rPr>
                <w:rFonts w:hint="eastAsia" w:hAnsi="宋体" w:cs="宋体"/>
                <w:b/>
                <w:color w:val="auto"/>
                <w:highlight w:val="none"/>
              </w:rPr>
              <w:t>名称</w:t>
            </w:r>
          </w:p>
        </w:tc>
        <w:tc>
          <w:tcPr>
            <w:tcW w:w="2429" w:type="dxa"/>
            <w:noWrap w:val="0"/>
            <w:vAlign w:val="center"/>
          </w:tcPr>
          <w:p>
            <w:pPr>
              <w:spacing w:line="360" w:lineRule="auto"/>
              <w:jc w:val="center"/>
              <w:rPr>
                <w:rFonts w:hAnsi="宋体" w:cs="宋体"/>
                <w:b/>
                <w:color w:val="auto"/>
                <w:highlight w:val="none"/>
              </w:rPr>
            </w:pPr>
            <w:r>
              <w:rPr>
                <w:rFonts w:hint="eastAsia" w:hAnsi="宋体" w:cs="宋体"/>
                <w:b/>
                <w:color w:val="auto"/>
                <w:sz w:val="24"/>
                <w:szCs w:val="24"/>
                <w:highlight w:val="none"/>
                <w:lang w:eastAsia="zh-CN"/>
              </w:rPr>
              <w:t>所投</w:t>
            </w:r>
            <w:r>
              <w:rPr>
                <w:rFonts w:hint="eastAsia" w:hAnsi="宋体" w:cs="宋体"/>
                <w:b/>
                <w:color w:val="auto"/>
                <w:sz w:val="24"/>
                <w:szCs w:val="24"/>
                <w:highlight w:val="none"/>
              </w:rPr>
              <w:t>单价</w:t>
            </w:r>
            <w:r>
              <w:rPr>
                <w:rFonts w:hint="eastAsia" w:hAnsi="宋体" w:cs="宋体"/>
                <w:b/>
                <w:color w:val="auto"/>
                <w:highlight w:val="none"/>
              </w:rPr>
              <w:t>（</w:t>
            </w:r>
            <w:r>
              <w:rPr>
                <w:rFonts w:hint="eastAsia" w:hAnsi="宋体" w:cs="宋体"/>
                <w:b/>
                <w:color w:val="auto"/>
                <w:highlight w:val="none"/>
                <w:lang w:val="en-US" w:eastAsia="zh-CN"/>
              </w:rPr>
              <w:t>元/餐</w:t>
            </w:r>
            <w:r>
              <w:rPr>
                <w:rFonts w:hint="eastAsia" w:hAnsi="宋体" w:cs="宋体"/>
                <w:b/>
                <w:color w:val="auto"/>
                <w:highlight w:val="none"/>
              </w:rPr>
              <w:t>）</w:t>
            </w:r>
          </w:p>
        </w:tc>
        <w:tc>
          <w:tcPr>
            <w:tcW w:w="1846" w:type="dxa"/>
            <w:noWrap w:val="0"/>
            <w:vAlign w:val="center"/>
          </w:tcPr>
          <w:p>
            <w:pPr>
              <w:adjustRightInd w:val="0"/>
              <w:snapToGrid w:val="0"/>
              <w:spacing w:line="360" w:lineRule="auto"/>
              <w:jc w:val="center"/>
              <w:rPr>
                <w:rFonts w:hint="eastAsia" w:hAnsi="宋体" w:eastAsia="宋体" w:cs="宋体"/>
                <w:b/>
                <w:color w:val="auto"/>
                <w:highlight w:val="none"/>
                <w:lang w:eastAsia="zh-CN"/>
              </w:rPr>
            </w:pPr>
            <w:r>
              <w:rPr>
                <w:rFonts w:hint="eastAsia" w:hAnsi="宋体" w:eastAsia="宋体" w:cs="宋体"/>
                <w:b/>
                <w:color w:val="auto"/>
                <w:highlight w:val="none"/>
                <w:lang w:eastAsia="zh-CN"/>
              </w:rPr>
              <w:t>服务期限</w:t>
            </w:r>
          </w:p>
        </w:tc>
        <w:tc>
          <w:tcPr>
            <w:tcW w:w="1983" w:type="dxa"/>
            <w:noWrap w:val="0"/>
            <w:vAlign w:val="center"/>
          </w:tcPr>
          <w:p>
            <w:pPr>
              <w:adjustRightInd w:val="0"/>
              <w:snapToGrid w:val="0"/>
              <w:spacing w:line="360" w:lineRule="auto"/>
              <w:jc w:val="center"/>
              <w:rPr>
                <w:rFonts w:hAnsi="宋体" w:cs="宋体"/>
                <w:b/>
                <w:color w:val="auto"/>
                <w:highlight w:val="none"/>
              </w:rPr>
            </w:pPr>
            <w:r>
              <w:rPr>
                <w:rFonts w:hint="eastAsia" w:hAnsi="宋体" w:cs="宋体"/>
                <w:b/>
                <w:color w:val="auto"/>
                <w:highlight w:val="none"/>
                <w:lang w:eastAsia="zh-CN"/>
              </w:rPr>
              <w:t>服务</w:t>
            </w:r>
            <w:r>
              <w:rPr>
                <w:rFonts w:hint="eastAsia" w:hAnsi="宋体" w:cs="宋体"/>
                <w:b/>
                <w:color w:val="auto"/>
                <w:highlight w:val="none"/>
                <w:lang w:val="en-US" w:eastAsia="zh-CN"/>
              </w:rPr>
              <w:t>地点</w:t>
            </w:r>
          </w:p>
        </w:tc>
        <w:tc>
          <w:tcPr>
            <w:tcW w:w="795" w:type="dxa"/>
            <w:noWrap w:val="0"/>
            <w:vAlign w:val="center"/>
          </w:tcPr>
          <w:p>
            <w:pPr>
              <w:adjustRightInd w:val="0"/>
              <w:snapToGrid w:val="0"/>
              <w:spacing w:line="360" w:lineRule="auto"/>
              <w:jc w:val="center"/>
              <w:rPr>
                <w:rFonts w:hAnsi="宋体" w:cs="宋体"/>
                <w:b/>
                <w:color w:val="auto"/>
                <w:highlight w:val="none"/>
              </w:rPr>
            </w:pPr>
            <w:r>
              <w:rPr>
                <w:rFonts w:hint="eastAsia" w:hAnsi="宋体" w:cs="宋体"/>
                <w:b/>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eastAsia" w:hAnsi="宋体" w:eastAsia="宋体" w:cs="宋体"/>
                <w:b/>
                <w:color w:val="auto"/>
                <w:highlight w:val="none"/>
                <w:lang w:val="en-US" w:eastAsia="zh-CN"/>
              </w:rPr>
            </w:pPr>
            <w:r>
              <w:rPr>
                <w:rFonts w:hint="eastAsia" w:hAnsi="宋体" w:cs="宋体"/>
                <w:b/>
                <w:color w:val="auto"/>
                <w:highlight w:val="none"/>
                <w:lang w:val="en-US" w:eastAsia="zh-CN"/>
              </w:rPr>
              <w:t>1</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b/>
                <w:bCs/>
                <w:color w:val="auto"/>
                <w:kern w:val="2"/>
                <w:sz w:val="24"/>
                <w:szCs w:val="20"/>
                <w:highlight w:val="none"/>
                <w:lang w:val="en-US" w:eastAsia="zh-CN" w:bidi="ar-SA"/>
              </w:rPr>
            </w:pPr>
            <w:r>
              <w:rPr>
                <w:rFonts w:hint="eastAsia" w:ascii="宋体" w:hAnsi="宋体" w:cs="宋体"/>
                <w:b/>
                <w:bCs/>
                <w:color w:val="auto"/>
                <w:kern w:val="2"/>
                <w:sz w:val="24"/>
                <w:szCs w:val="20"/>
                <w:highlight w:val="none"/>
                <w:lang w:val="en-US" w:eastAsia="zh-CN" w:bidi="ar-SA"/>
              </w:rPr>
              <w:t>三荤一素一汤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eastAsia" w:hAnsi="宋体" w:eastAsia="宋体" w:cs="宋体"/>
                <w:b/>
                <w:color w:val="auto"/>
                <w:highlight w:val="none"/>
                <w:lang w:val="en-US" w:eastAsia="zh-CN"/>
              </w:rPr>
            </w:pPr>
            <w:r>
              <w:rPr>
                <w:rFonts w:hint="eastAsia" w:hAnsi="宋体" w:cs="宋体"/>
                <w:b/>
                <w:color w:val="auto"/>
                <w:highlight w:val="none"/>
                <w:lang w:val="en-US" w:eastAsia="zh-CN"/>
              </w:rPr>
              <w:t>2</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两荤两素一汤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eastAsia" w:hAnsi="宋体" w:eastAsia="宋体" w:cs="宋体"/>
                <w:b/>
                <w:color w:val="auto"/>
                <w:highlight w:val="none"/>
                <w:lang w:val="en-US" w:eastAsia="zh-CN"/>
              </w:rPr>
            </w:pPr>
            <w:r>
              <w:rPr>
                <w:rFonts w:hint="eastAsia" w:hAnsi="宋体" w:cs="宋体"/>
                <w:b/>
                <w:color w:val="auto"/>
                <w:highlight w:val="none"/>
                <w:lang w:val="en-US" w:eastAsia="zh-CN"/>
              </w:rPr>
              <w:t>3</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两荤一素一汤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default" w:hAnsi="宋体" w:cs="宋体"/>
                <w:b/>
                <w:color w:val="auto"/>
                <w:highlight w:val="none"/>
                <w:lang w:val="en-US" w:eastAsia="zh-CN"/>
              </w:rPr>
            </w:pPr>
            <w:r>
              <w:rPr>
                <w:rFonts w:hint="eastAsia" w:hAnsi="宋体" w:cs="宋体"/>
                <w:b/>
                <w:color w:val="auto"/>
                <w:highlight w:val="none"/>
                <w:lang w:val="en-US" w:eastAsia="zh-CN"/>
              </w:rPr>
              <w:t>4</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一荤二素一汤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461" w:type="dxa"/>
            <w:noWrap w:val="0"/>
            <w:vAlign w:val="top"/>
          </w:tcPr>
          <w:p>
            <w:pPr>
              <w:adjustRightInd w:val="0"/>
              <w:snapToGrid w:val="0"/>
              <w:spacing w:line="360" w:lineRule="auto"/>
              <w:jc w:val="center"/>
              <w:rPr>
                <w:rFonts w:hint="default" w:hAnsi="宋体" w:cs="宋体"/>
                <w:b/>
                <w:color w:val="auto"/>
                <w:highlight w:val="none"/>
                <w:lang w:val="en-US" w:eastAsia="zh-CN"/>
              </w:rPr>
            </w:pPr>
            <w:r>
              <w:rPr>
                <w:rFonts w:hint="eastAsia" w:hAnsi="宋体" w:cs="宋体"/>
                <w:b/>
                <w:color w:val="auto"/>
                <w:highlight w:val="none"/>
                <w:lang w:val="en-US" w:eastAsia="zh-CN"/>
              </w:rPr>
              <w:t>5</w:t>
            </w:r>
          </w:p>
        </w:tc>
        <w:tc>
          <w:tcPr>
            <w:tcW w:w="2100" w:type="dxa"/>
            <w:noWrap w:val="0"/>
            <w:vAlign w:val="top"/>
          </w:tcPr>
          <w:p>
            <w:pPr>
              <w:pStyle w:val="1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一荤</w:t>
            </w:r>
            <w:r>
              <w:rPr>
                <w:rFonts w:hint="eastAsia" w:ascii="宋体" w:hAnsi="宋体" w:cs="宋体"/>
                <w:b/>
                <w:bCs/>
                <w:color w:val="auto"/>
                <w:kern w:val="2"/>
                <w:sz w:val="24"/>
                <w:szCs w:val="20"/>
                <w:highlight w:val="none"/>
                <w:lang w:val="en-US" w:eastAsia="zh-CN" w:bidi="ar-SA"/>
              </w:rPr>
              <w:t>一</w:t>
            </w:r>
            <w:r>
              <w:rPr>
                <w:rFonts w:hint="eastAsia" w:ascii="宋体" w:hAnsi="宋体" w:eastAsia="宋体" w:cs="宋体"/>
                <w:b/>
                <w:bCs/>
                <w:color w:val="auto"/>
                <w:kern w:val="2"/>
                <w:sz w:val="24"/>
                <w:szCs w:val="20"/>
                <w:highlight w:val="none"/>
                <w:lang w:val="en-US" w:eastAsia="zh-CN" w:bidi="ar-SA"/>
              </w:rPr>
              <w:t>素一汤</w:t>
            </w:r>
          </w:p>
        </w:tc>
        <w:tc>
          <w:tcPr>
            <w:tcW w:w="2429" w:type="dxa"/>
            <w:noWrap w:val="0"/>
            <w:vAlign w:val="center"/>
          </w:tcPr>
          <w:p>
            <w:pPr>
              <w:adjustRightInd w:val="0"/>
              <w:snapToGrid w:val="0"/>
              <w:spacing w:line="360" w:lineRule="auto"/>
              <w:rPr>
                <w:rFonts w:hAnsi="宋体" w:cs="宋体"/>
                <w:b/>
                <w:color w:val="auto"/>
                <w:highlight w:val="none"/>
              </w:rPr>
            </w:pPr>
          </w:p>
        </w:tc>
        <w:tc>
          <w:tcPr>
            <w:tcW w:w="1846" w:type="dxa"/>
            <w:noWrap w:val="0"/>
            <w:vAlign w:val="center"/>
          </w:tcPr>
          <w:p>
            <w:pPr>
              <w:adjustRightInd w:val="0"/>
              <w:snapToGrid w:val="0"/>
              <w:spacing w:line="360" w:lineRule="auto"/>
              <w:rPr>
                <w:rFonts w:hAnsi="宋体" w:cs="宋体"/>
                <w:b/>
                <w:color w:val="auto"/>
                <w:highlight w:val="none"/>
              </w:rPr>
            </w:pPr>
          </w:p>
        </w:tc>
        <w:tc>
          <w:tcPr>
            <w:tcW w:w="1983" w:type="dxa"/>
            <w:noWrap w:val="0"/>
            <w:vAlign w:val="center"/>
          </w:tcPr>
          <w:p>
            <w:pPr>
              <w:adjustRightInd w:val="0"/>
              <w:snapToGrid w:val="0"/>
              <w:spacing w:line="360" w:lineRule="auto"/>
              <w:rPr>
                <w:rFonts w:hAnsi="宋体" w:cs="宋体"/>
                <w:b/>
                <w:color w:val="auto"/>
                <w:highlight w:val="none"/>
              </w:rPr>
            </w:pPr>
          </w:p>
        </w:tc>
        <w:tc>
          <w:tcPr>
            <w:tcW w:w="795" w:type="dxa"/>
            <w:noWrap w:val="0"/>
            <w:vAlign w:val="center"/>
          </w:tcPr>
          <w:p>
            <w:pPr>
              <w:adjustRightInd w:val="0"/>
              <w:snapToGrid w:val="0"/>
              <w:spacing w:line="360" w:lineRule="auto"/>
              <w:rPr>
                <w:rFonts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614" w:type="dxa"/>
            <w:gridSpan w:val="6"/>
            <w:noWrap w:val="0"/>
            <w:vAlign w:val="top"/>
          </w:tcPr>
          <w:p>
            <w:pPr>
              <w:adjustRightInd w:val="0"/>
              <w:snapToGrid w:val="0"/>
              <w:spacing w:line="360" w:lineRule="auto"/>
              <w:rPr>
                <w:rFonts w:hAnsi="宋体" w:cs="宋体"/>
                <w:b/>
                <w:color w:val="auto"/>
                <w:highlight w:val="none"/>
              </w:rPr>
            </w:pPr>
            <w:r>
              <w:rPr>
                <w:rFonts w:hint="eastAsia" w:hAnsi="宋体" w:cs="宋体"/>
                <w:b/>
                <w:color w:val="auto"/>
                <w:sz w:val="24"/>
                <w:szCs w:val="24"/>
                <w:highlight w:val="none"/>
              </w:rPr>
              <w:t>单价汇总金额（元）：</w:t>
            </w:r>
            <w:r>
              <w:rPr>
                <w:rFonts w:hint="eastAsia" w:hAnsi="宋体" w:cs="宋体"/>
                <w:b/>
                <w:color w:val="auto"/>
                <w:highlight w:val="none"/>
              </w:rPr>
              <w:t xml:space="preserve">                大写：</w:t>
            </w:r>
          </w:p>
        </w:tc>
      </w:tr>
    </w:tbl>
    <w:p>
      <w:pPr>
        <w:adjustRightInd w:val="0"/>
        <w:snapToGrid w:val="0"/>
        <w:spacing w:line="360" w:lineRule="auto"/>
        <w:rPr>
          <w:rFonts w:hAnsi="宋体" w:cs="宋体"/>
          <w:b/>
          <w:color w:val="auto"/>
          <w:highlight w:val="none"/>
          <w:shd w:val="clear" w:color="auto" w:fill="auto"/>
        </w:rPr>
      </w:pPr>
    </w:p>
    <w:p>
      <w:pPr>
        <w:adjustRightInd w:val="0"/>
        <w:snapToGrid w:val="0"/>
        <w:spacing w:line="360" w:lineRule="auto"/>
        <w:outlineLvl w:val="2"/>
        <w:rPr>
          <w:rFonts w:hAnsi="宋体"/>
          <w:color w:val="auto"/>
          <w:highlight w:val="none"/>
          <w:shd w:val="clear" w:color="auto" w:fill="auto"/>
        </w:rPr>
      </w:pPr>
      <w:r>
        <w:rPr>
          <w:rFonts w:hint="eastAsia" w:hAnsi="宋体"/>
          <w:color w:val="auto"/>
          <w:highlight w:val="none"/>
          <w:shd w:val="clear" w:color="auto" w:fill="auto"/>
        </w:rPr>
        <w:t xml:space="preserve"> 注：</w:t>
      </w:r>
      <w:r>
        <w:rPr>
          <w:rFonts w:hAnsi="宋体"/>
          <w:color w:val="auto"/>
          <w:highlight w:val="none"/>
          <w:shd w:val="clear" w:color="auto" w:fill="auto"/>
        </w:rPr>
        <w:t>1.</w:t>
      </w:r>
      <w:r>
        <w:rPr>
          <w:rFonts w:hint="eastAsia"/>
          <w:color w:val="auto"/>
          <w:highlight w:val="none"/>
          <w:shd w:val="clear" w:color="auto" w:fill="auto"/>
        </w:rPr>
        <w:t xml:space="preserve"> 报价应是最终用户验收合格后的总价，包括货物运输、保险、代理、培训、税费、系统集成费用和</w:t>
      </w:r>
      <w:r>
        <w:rPr>
          <w:rFonts w:hint="eastAsia"/>
          <w:color w:val="auto"/>
          <w:highlight w:val="none"/>
          <w:shd w:val="clear" w:color="auto" w:fill="auto"/>
          <w:lang w:val="en-US" w:eastAsia="zh-CN"/>
        </w:rPr>
        <w:t>公开遴选</w:t>
      </w:r>
      <w:r>
        <w:rPr>
          <w:rFonts w:hint="eastAsia"/>
          <w:color w:val="auto"/>
          <w:highlight w:val="none"/>
          <w:shd w:val="clear" w:color="auto" w:fill="auto"/>
        </w:rPr>
        <w:t>文件规定的其它费用。</w:t>
      </w:r>
    </w:p>
    <w:p>
      <w:pPr>
        <w:numPr>
          <w:ilvl w:val="0"/>
          <w:numId w:val="5"/>
        </w:numPr>
        <w:adjustRightInd w:val="0"/>
        <w:snapToGrid w:val="0"/>
        <w:spacing w:line="360" w:lineRule="auto"/>
        <w:ind w:left="600" w:leftChars="0" w:firstLine="0" w:firstLineChars="0"/>
        <w:outlineLvl w:val="2"/>
        <w:rPr>
          <w:rFonts w:hint="eastAsia" w:hAnsi="宋体"/>
          <w:color w:val="auto"/>
          <w:highlight w:val="none"/>
          <w:shd w:val="clear" w:color="auto" w:fill="auto"/>
        </w:rPr>
      </w:pPr>
      <w:r>
        <w:rPr>
          <w:rFonts w:hint="eastAsia" w:hAnsi="宋体"/>
          <w:color w:val="auto"/>
          <w:highlight w:val="none"/>
          <w:shd w:val="clear" w:color="auto" w:fill="auto"/>
        </w:rPr>
        <w:t>“报价表”为多页的，每页均需由法定代表人或授权代表签字并盖供应商印章。</w:t>
      </w:r>
    </w:p>
    <w:p>
      <w:pPr>
        <w:numPr>
          <w:ilvl w:val="0"/>
          <w:numId w:val="5"/>
        </w:numPr>
        <w:adjustRightInd w:val="0"/>
        <w:snapToGrid w:val="0"/>
        <w:spacing w:line="360" w:lineRule="auto"/>
        <w:ind w:left="600" w:leftChars="0" w:firstLine="0" w:firstLineChars="0"/>
        <w:outlineLvl w:val="2"/>
        <w:rPr>
          <w:color w:val="auto"/>
          <w:highlight w:val="none"/>
        </w:rPr>
      </w:pPr>
      <w:r>
        <w:rPr>
          <w:rFonts w:hint="eastAsia" w:ascii="Times New Roman" w:hAnsi="宋体" w:eastAsia="宋体" w:cs="Times New Roman"/>
          <w:color w:val="auto"/>
          <w:highlight w:val="none"/>
          <w:shd w:val="clear" w:color="auto" w:fill="auto"/>
        </w:rPr>
        <w:t>报价表</w:t>
      </w:r>
      <w:r>
        <w:rPr>
          <w:rFonts w:hint="eastAsia" w:ascii="Times New Roman" w:hAnsi="宋体" w:eastAsia="宋体" w:cs="Times New Roman"/>
          <w:color w:val="auto"/>
          <w:highlight w:val="none"/>
          <w:shd w:val="clear" w:color="auto" w:fill="auto"/>
          <w:lang w:eastAsia="zh-CN"/>
        </w:rPr>
        <w:t>①和②</w:t>
      </w:r>
      <w:r>
        <w:rPr>
          <w:rFonts w:hint="eastAsia" w:ascii="Times New Roman" w:hAnsi="宋体" w:eastAsia="宋体" w:cs="Times New Roman"/>
          <w:color w:val="auto"/>
          <w:highlight w:val="none"/>
          <w:shd w:val="clear" w:color="auto" w:fill="auto"/>
          <w:lang w:val="en-US" w:eastAsia="zh-CN"/>
        </w:rPr>
        <w:t>均须同时报价。</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供应商</w:t>
      </w:r>
      <w:r>
        <w:rPr>
          <w:rFonts w:hint="eastAsia" w:hAnsi="宋体"/>
          <w:color w:val="auto"/>
          <w:highlight w:val="none"/>
          <w:shd w:val="clear" w:color="auto" w:fill="auto"/>
        </w:rPr>
        <w:t>名称</w:t>
      </w:r>
      <w:r>
        <w:rPr>
          <w:rFonts w:hint="eastAsia" w:hAnsi="宋体" w:cs="宋体"/>
          <w:bCs/>
          <w:color w:val="auto"/>
          <w:highlight w:val="none"/>
          <w:shd w:val="clear" w:color="auto" w:fill="auto"/>
        </w:rPr>
        <w:t>（单位公章）：</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法定代表人或授权代表（签字）：</w:t>
      </w:r>
    </w:p>
    <w:p>
      <w:pPr>
        <w:adjustRightInd w:val="0"/>
        <w:spacing w:line="360" w:lineRule="auto"/>
        <w:ind w:firstLine="480" w:firstLineChars="200"/>
        <w:rPr>
          <w:rFonts w:hAnsi="宋体"/>
          <w:color w:val="auto"/>
          <w:highlight w:val="none"/>
          <w:shd w:val="clear" w:color="auto" w:fill="auto"/>
        </w:rPr>
      </w:pPr>
      <w:r>
        <w:rPr>
          <w:rFonts w:hint="eastAsia" w:hAnsi="宋体" w:cs="宋体"/>
          <w:bCs/>
          <w:color w:val="auto"/>
          <w:highlight w:val="none"/>
          <w:shd w:val="clear" w:color="auto" w:fill="auto"/>
        </w:rPr>
        <w:t>日期</w:t>
      </w:r>
      <w:r>
        <w:rPr>
          <w:rFonts w:hint="eastAsia"/>
          <w:color w:val="auto"/>
          <w:highlight w:val="none"/>
          <w:shd w:val="clear" w:color="auto" w:fill="auto"/>
        </w:rPr>
        <w:t>：XXX年XXX月XXX日</w:t>
      </w:r>
    </w:p>
    <w:p>
      <w:pPr>
        <w:pStyle w:val="14"/>
      </w:pPr>
    </w:p>
    <w:p/>
    <w:p>
      <w:pPr>
        <w:pStyle w:val="13"/>
      </w:pPr>
    </w:p>
    <w:p>
      <w:pPr>
        <w:pStyle w:val="14"/>
      </w:pPr>
    </w:p>
    <w:p/>
    <w:p>
      <w:pPr>
        <w:pStyle w:val="13"/>
      </w:pPr>
    </w:p>
    <w:p/>
    <w:p>
      <w:pPr>
        <w:spacing w:line="360" w:lineRule="auto"/>
        <w:rPr>
          <w:b/>
          <w:color w:val="auto"/>
          <w:highlight w:val="none"/>
          <w:shd w:val="clear" w:color="auto" w:fill="auto"/>
        </w:rPr>
      </w:pPr>
      <w:r>
        <w:rPr>
          <w:rFonts w:hAnsi="宋体"/>
          <w:b/>
          <w:color w:val="auto"/>
          <w:highlight w:val="none"/>
          <w:shd w:val="clear" w:color="auto" w:fill="auto"/>
        </w:rPr>
        <w:t>附件</w:t>
      </w:r>
      <w:r>
        <w:rPr>
          <w:b/>
          <w:color w:val="auto"/>
          <w:highlight w:val="none"/>
          <w:shd w:val="clear" w:color="auto" w:fill="auto"/>
        </w:rPr>
        <w:t>1</w:t>
      </w:r>
    </w:p>
    <w:p>
      <w:pPr>
        <w:spacing w:line="360" w:lineRule="auto"/>
        <w:jc w:val="center"/>
        <w:rPr>
          <w:b/>
          <w:color w:val="auto"/>
          <w:sz w:val="28"/>
          <w:highlight w:val="none"/>
          <w:u w:val="single"/>
          <w:shd w:val="clear" w:color="auto" w:fill="auto"/>
        </w:rPr>
      </w:pPr>
      <w:r>
        <w:rPr>
          <w:rFonts w:hint="eastAsia" w:hAnsi="宋体"/>
          <w:b/>
          <w:color w:val="auto"/>
          <w:sz w:val="28"/>
          <w:szCs w:val="28"/>
          <w:highlight w:val="none"/>
          <w:u w:val="single"/>
          <w:shd w:val="clear" w:color="auto" w:fill="auto"/>
        </w:rPr>
        <w:t>承诺函</w:t>
      </w:r>
    </w:p>
    <w:p>
      <w:pPr>
        <w:tabs>
          <w:tab w:val="left" w:pos="7669"/>
        </w:tabs>
        <w:adjustRightInd w:val="0"/>
        <w:snapToGrid w:val="0"/>
        <w:rPr>
          <w:rFonts w:hint="eastAsia" w:hAnsi="宋体"/>
          <w:color w:val="auto"/>
          <w:sz w:val="22"/>
          <w:szCs w:val="22"/>
          <w:highlight w:val="none"/>
          <w:shd w:val="clear" w:color="auto" w:fill="auto"/>
        </w:rPr>
      </w:pPr>
      <w:r>
        <w:rPr>
          <w:rFonts w:hint="eastAsia" w:ascii="宋体" w:hAnsi="宋体" w:eastAsia="宋体" w:cs="宋体"/>
          <w:color w:val="auto"/>
          <w:sz w:val="24"/>
          <w:szCs w:val="24"/>
          <w:highlight w:val="none"/>
          <w:shd w:val="clear" w:color="auto" w:fill="auto"/>
        </w:rPr>
        <w:t>致：</w:t>
      </w:r>
      <w:r>
        <w:rPr>
          <w:rFonts w:hint="eastAsia" w:ascii="宋体" w:hAnsi="宋体" w:cs="宋体"/>
          <w:color w:val="auto"/>
          <w:sz w:val="24"/>
          <w:szCs w:val="24"/>
          <w:highlight w:val="none"/>
          <w:shd w:val="clear" w:color="auto" w:fill="auto"/>
          <w:lang w:val="en-US" w:eastAsia="zh-CN"/>
        </w:rPr>
        <w:t>德昌县中医医院</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本单位作为本次采购项目的供应商，根据</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文件要求，现郑重承诺如下：</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一、具备《中华人民共和国政府采购法》第二十二条第一款和本项目规定的条件：</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（1）具有独立承担民事责任的能力； </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（2）具有良好的商业信誉和健全的财务会计制度； </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（3）具有履行合同所必需的设备和专业技术能力； </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（4）有依法缴纳税收和社会保障资金的良好记录； </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（5）参加采购活动前三年内，在经营活动中没有重大违法记录；</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（6）法律、行政法规规定的其他条件；</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（7）根据采购项目提出的特殊条件。</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二、完全接受和满足本项目</w:t>
      </w:r>
      <w:r>
        <w:rPr>
          <w:rFonts w:hint="eastAsia" w:ascii="宋体" w:hAnsi="宋体" w:cs="宋体"/>
          <w:color w:val="auto"/>
          <w:sz w:val="24"/>
          <w:szCs w:val="24"/>
          <w:highlight w:val="none"/>
          <w:shd w:val="clear" w:color="auto" w:fill="auto"/>
          <w:lang w:val="en-US" w:eastAsia="zh-CN"/>
        </w:rPr>
        <w:t>公开遴选</w:t>
      </w:r>
      <w:r>
        <w:rPr>
          <w:rFonts w:hint="eastAsia" w:ascii="宋体" w:hAnsi="宋体" w:eastAsia="宋体" w:cs="宋体"/>
          <w:color w:val="auto"/>
          <w:sz w:val="24"/>
          <w:szCs w:val="24"/>
          <w:highlight w:val="none"/>
          <w:shd w:val="clear" w:color="auto" w:fill="auto"/>
        </w:rPr>
        <w:t>文件中规定的实质性要求，如对</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文件有异议，已经在</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截止时间届满前依法进行维权救济，不存在对</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文件有异议的同时又参加</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以求侥幸成交或者为实现其他非法目的的行为。</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三、在参加本次</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采购活动中，不存在与单位负责人为同一人或者存在直接控股、管理关系的其他供应商参与同一合同项下的采购活动的行为。我方未参与本采购项目前期咨询论证，不属于禁止参加本项目</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的供应商。</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四、在参加本次</w:t>
      </w:r>
      <w:r>
        <w:rPr>
          <w:rFonts w:hint="eastAsia" w:ascii="宋体" w:hAnsi="宋体" w:cs="宋体"/>
          <w:color w:val="auto"/>
          <w:sz w:val="24"/>
          <w:szCs w:val="24"/>
          <w:highlight w:val="none"/>
          <w:shd w:val="clear" w:color="auto" w:fill="auto"/>
          <w:lang w:eastAsia="zh-CN"/>
        </w:rPr>
        <w:t>公开遴选</w:t>
      </w:r>
      <w:r>
        <w:rPr>
          <w:rFonts w:hint="eastAsia" w:ascii="宋体" w:hAnsi="宋体" w:eastAsia="宋体" w:cs="宋体"/>
          <w:color w:val="auto"/>
          <w:sz w:val="24"/>
          <w:szCs w:val="24"/>
          <w:highlight w:val="none"/>
          <w:shd w:val="clear" w:color="auto" w:fill="auto"/>
        </w:rPr>
        <w:t>采购活动中，不存在和其他供应商在同一合同项下的采购项目中，同时委托同一个自然人、同一家庭的人员、同一单位的人员作为代理人的行为。</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五、本单位未被对列入按财库[2016]125号规定的失信被执行人、重大税收违法案件当事人名单</w:t>
      </w:r>
      <w:r>
        <w:rPr>
          <w:rFonts w:hint="eastAsia" w:ascii="宋体" w:hAnsi="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采购严重违法失信行为记录名单及其他不符合《中华人民共和国政府采购法》第二十二条规定条件的供应商。</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六</w:t>
      </w:r>
      <w:r>
        <w:rPr>
          <w:rFonts w:hint="eastAsia" w:ascii="宋体" w:hAnsi="宋体" w:eastAsia="宋体" w:cs="宋体"/>
          <w:color w:val="auto"/>
          <w:sz w:val="24"/>
          <w:szCs w:val="24"/>
          <w:highlight w:val="none"/>
          <w:shd w:val="clear" w:color="auto" w:fill="auto"/>
        </w:rPr>
        <w:t>、响应文件中提供的任何资料和技术、服务、商务等响应承诺情况都是真实的、有效的、合法的。</w:t>
      </w:r>
    </w:p>
    <w:p>
      <w:pPr>
        <w:keepNext w:val="0"/>
        <w:keepLines w:val="0"/>
        <w:pageBreakBefore w:val="0"/>
        <w:widowControl/>
        <w:numPr>
          <w:ilvl w:val="0"/>
          <w:numId w:val="0"/>
        </w:numPr>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七、</w:t>
      </w:r>
      <w:r>
        <w:rPr>
          <w:rFonts w:hint="eastAsia" w:ascii="宋体" w:hAnsi="宋体" w:eastAsia="宋体" w:cs="宋体"/>
          <w:color w:val="auto"/>
          <w:sz w:val="24"/>
          <w:szCs w:val="24"/>
          <w:highlight w:val="none"/>
          <w:shd w:val="clear" w:color="auto" w:fill="auto"/>
        </w:rPr>
        <w:t>本单位完全同意</w:t>
      </w:r>
      <w:r>
        <w:rPr>
          <w:rFonts w:hint="eastAsia" w:ascii="宋体" w:hAnsi="宋体" w:cs="宋体"/>
          <w:color w:val="auto"/>
          <w:sz w:val="24"/>
          <w:szCs w:val="24"/>
          <w:highlight w:val="none"/>
          <w:shd w:val="clear" w:color="auto" w:fill="auto"/>
          <w:lang w:val="en-US" w:eastAsia="zh-CN"/>
        </w:rPr>
        <w:t>公开遴选</w:t>
      </w:r>
      <w:r>
        <w:rPr>
          <w:rFonts w:hint="eastAsia" w:ascii="宋体" w:hAnsi="宋体" w:eastAsia="宋体" w:cs="宋体"/>
          <w:color w:val="auto"/>
          <w:sz w:val="24"/>
          <w:szCs w:val="24"/>
          <w:highlight w:val="none"/>
          <w:shd w:val="clear" w:color="auto" w:fill="auto"/>
        </w:rPr>
        <w:t>文件中关于知识产权的说明，承诺由此造成的纠纷由本单位全权负责。</w:t>
      </w:r>
    </w:p>
    <w:p>
      <w:pPr>
        <w:keepNext w:val="0"/>
        <w:keepLines w:val="0"/>
        <w:pageBreakBefore w:val="0"/>
        <w:widowControl/>
        <w:numPr>
          <w:ilvl w:val="0"/>
          <w:numId w:val="0"/>
        </w:numPr>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八</w:t>
      </w:r>
      <w:r>
        <w:rPr>
          <w:rFonts w:hint="eastAsia" w:ascii="宋体" w:hAnsi="宋体" w:eastAsia="宋体" w:cs="宋体"/>
          <w:color w:val="auto"/>
          <w:sz w:val="24"/>
          <w:szCs w:val="24"/>
          <w:highlight w:val="none"/>
          <w:shd w:val="clear" w:color="auto" w:fill="auto"/>
        </w:rPr>
        <w:t>、国家或行业主管部门对采购产品的技术标准、质量标准和资格资质条件等有强制性规定的，我方承诺符合其要求。</w:t>
      </w:r>
    </w:p>
    <w:p>
      <w:pPr>
        <w:keepNext w:val="0"/>
        <w:keepLines w:val="0"/>
        <w:pageBreakBefore w:val="0"/>
        <w:widowControl/>
        <w:tabs>
          <w:tab w:val="left" w:pos="7669"/>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本单位对上述承诺的内容事项真实性负责。如经查实上述承诺的内容事项存在虚假，本单位愿意接受以提供虚假材料谋取成交追究法律责任。</w:t>
      </w:r>
      <w:r>
        <w:rPr>
          <w:rFonts w:hint="eastAsia" w:ascii="宋体" w:hAnsi="宋体" w:eastAsia="宋体" w:cs="宋体"/>
          <w:color w:val="auto"/>
          <w:sz w:val="24"/>
          <w:szCs w:val="24"/>
          <w:highlight w:val="none"/>
          <w:shd w:val="clear" w:color="auto" w:fill="auto"/>
        </w:rPr>
        <w:tab/>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hint="eastAsia" w:ascii="宋体" w:hAnsi="宋体" w:eastAsia="宋体" w:cs="宋体"/>
          <w:color w:val="auto"/>
          <w:sz w:val="24"/>
          <w:szCs w:val="24"/>
          <w:highlight w:val="none"/>
          <w:shd w:val="clear" w:color="auto" w:fill="auto"/>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供应商名称：        （盖章）</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法定代表人或授权代表（签字）：</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 期：</w:t>
      </w:r>
    </w:p>
    <w:p>
      <w:pPr>
        <w:spacing w:line="360" w:lineRule="auto"/>
        <w:ind w:right="480"/>
        <w:rPr>
          <w:rFonts w:hAnsi="宋体"/>
          <w:b/>
          <w:color w:val="auto"/>
          <w:highlight w:val="none"/>
          <w:shd w:val="clear" w:color="auto" w:fill="auto"/>
        </w:rPr>
      </w:pPr>
    </w:p>
    <w:p>
      <w:pPr>
        <w:pStyle w:val="13"/>
        <w:rPr>
          <w:rFonts w:hAnsi="宋体"/>
          <w:b/>
          <w:color w:val="auto"/>
          <w:highlight w:val="none"/>
          <w:shd w:val="clear" w:color="auto" w:fill="auto"/>
        </w:rPr>
      </w:pPr>
    </w:p>
    <w:p>
      <w:pPr>
        <w:pStyle w:val="14"/>
        <w:rPr>
          <w:rFonts w:hAnsi="宋体"/>
          <w:b/>
          <w:color w:val="auto"/>
          <w:highlight w:val="none"/>
          <w:shd w:val="clear" w:color="auto" w:fill="auto"/>
        </w:rPr>
      </w:pPr>
    </w:p>
    <w:p>
      <w:pPr>
        <w:rPr>
          <w:rFonts w:hAnsi="宋体"/>
          <w:b/>
          <w:color w:val="auto"/>
          <w:highlight w:val="none"/>
          <w:shd w:val="clear" w:color="auto" w:fill="auto"/>
        </w:rPr>
      </w:pPr>
    </w:p>
    <w:p>
      <w:pPr>
        <w:pStyle w:val="13"/>
        <w:rPr>
          <w:rFonts w:hAnsi="宋体"/>
          <w:b/>
          <w:color w:val="auto"/>
          <w:highlight w:val="none"/>
          <w:shd w:val="clear" w:color="auto" w:fill="auto"/>
        </w:rPr>
      </w:pPr>
    </w:p>
    <w:p>
      <w:pPr>
        <w:pStyle w:val="14"/>
      </w:pPr>
    </w:p>
    <w:p>
      <w:pPr>
        <w:spacing w:line="360" w:lineRule="auto"/>
        <w:ind w:right="480"/>
        <w:rPr>
          <w:rFonts w:hint="eastAsia" w:eastAsia="宋体"/>
          <w:b/>
          <w:color w:val="auto"/>
          <w:highlight w:val="none"/>
          <w:shd w:val="clear" w:color="auto" w:fill="auto"/>
          <w:lang w:eastAsia="zh-CN"/>
        </w:rPr>
      </w:pPr>
      <w:r>
        <w:rPr>
          <w:rFonts w:hAnsi="宋体"/>
          <w:b/>
          <w:color w:val="auto"/>
          <w:highlight w:val="none"/>
          <w:shd w:val="clear" w:color="auto" w:fill="auto"/>
        </w:rPr>
        <w:t>附件</w:t>
      </w:r>
      <w:r>
        <w:rPr>
          <w:rFonts w:hint="eastAsia"/>
          <w:b/>
          <w:color w:val="auto"/>
          <w:highlight w:val="none"/>
          <w:shd w:val="clear" w:color="auto" w:fill="auto"/>
          <w:lang w:val="en-US" w:eastAsia="zh-CN"/>
        </w:rPr>
        <w:t>2</w:t>
      </w:r>
    </w:p>
    <w:p>
      <w:pPr>
        <w:spacing w:line="360" w:lineRule="auto"/>
        <w:jc w:val="center"/>
        <w:rPr>
          <w:rFonts w:hAnsi="宋体"/>
          <w:color w:val="auto"/>
          <w:highlight w:val="none"/>
          <w:shd w:val="clear" w:color="auto" w:fill="auto"/>
        </w:rPr>
      </w:pPr>
    </w:p>
    <w:p>
      <w:pPr>
        <w:spacing w:line="360" w:lineRule="auto"/>
        <w:jc w:val="center"/>
        <w:rPr>
          <w:rFonts w:hAnsi="宋体"/>
          <w:color w:val="auto"/>
          <w:highlight w:val="none"/>
          <w:shd w:val="clear" w:color="auto" w:fill="auto"/>
        </w:rPr>
      </w:pPr>
      <w:r>
        <w:rPr>
          <w:rFonts w:hint="eastAsia" w:hAnsi="宋体"/>
          <w:b/>
          <w:color w:val="auto"/>
          <w:sz w:val="28"/>
          <w:szCs w:val="28"/>
          <w:highlight w:val="none"/>
          <w:shd w:val="clear" w:color="auto" w:fill="auto"/>
        </w:rPr>
        <w:t>近三年在经营活动中没有重大违法记录的书面声明</w:t>
      </w:r>
    </w:p>
    <w:p>
      <w:pPr>
        <w:spacing w:line="360" w:lineRule="auto"/>
        <w:rPr>
          <w:rFonts w:hAnsi="宋体" w:cs="宋体"/>
          <w:color w:val="auto"/>
          <w:highlight w:val="none"/>
          <w:shd w:val="clear" w:color="auto" w:fill="auto"/>
        </w:rPr>
      </w:pPr>
    </w:p>
    <w:p>
      <w:pPr>
        <w:adjustRightInd w:val="0"/>
        <w:snapToGrid w:val="0"/>
        <w:spacing w:line="360" w:lineRule="auto"/>
        <w:ind w:left="480" w:hanging="480" w:hangingChars="200"/>
        <w:rPr>
          <w:rFonts w:hAnsi="宋体" w:cs="宋体"/>
          <w:color w:val="auto"/>
          <w:highlight w:val="none"/>
          <w:shd w:val="clear" w:color="auto" w:fill="auto"/>
        </w:rPr>
      </w:pPr>
      <w:r>
        <w:rPr>
          <w:rFonts w:hint="eastAsia" w:hAnsi="宋体" w:cs="宋体"/>
          <w:color w:val="auto"/>
          <w:highlight w:val="none"/>
          <w:shd w:val="clear" w:color="auto" w:fill="auto"/>
        </w:rPr>
        <w:t>致：</w:t>
      </w:r>
      <w:r>
        <w:rPr>
          <w:rFonts w:hint="eastAsia" w:hAnsi="宋体" w:cs="宋体"/>
          <w:color w:val="auto"/>
          <w:highlight w:val="none"/>
          <w:shd w:val="clear" w:color="auto" w:fill="auto"/>
          <w:lang w:val="en-US" w:eastAsia="zh-CN"/>
        </w:rPr>
        <w:t>德昌县中医医院</w:t>
      </w:r>
      <w:r>
        <w:rPr>
          <w:rFonts w:hint="eastAsia" w:hAnsi="宋体" w:cs="宋体"/>
          <w:color w:val="auto"/>
          <w:highlight w:val="none"/>
          <w:shd w:val="clear" w:color="auto" w:fill="auto"/>
        </w:rPr>
        <w:t xml:space="preserve">                </w:t>
      </w:r>
    </w:p>
    <w:p>
      <w:pPr>
        <w:spacing w:line="360" w:lineRule="auto"/>
        <w:ind w:firstLine="480" w:firstLineChars="200"/>
        <w:rPr>
          <w:rFonts w:hAnsi="宋体" w:cs="宋体"/>
          <w:color w:val="auto"/>
          <w:highlight w:val="none"/>
          <w:shd w:val="clear" w:color="auto" w:fill="auto"/>
        </w:rPr>
      </w:pPr>
    </w:p>
    <w:p>
      <w:pPr>
        <w:spacing w:line="360" w:lineRule="auto"/>
        <w:ind w:firstLine="482" w:firstLineChars="200"/>
        <w:rPr>
          <w:rFonts w:hAnsi="宋体" w:cs="宋体"/>
          <w:b/>
          <w:bCs/>
          <w:color w:val="auto"/>
          <w:highlight w:val="none"/>
          <w:shd w:val="clear" w:color="auto" w:fill="auto"/>
        </w:rPr>
      </w:pPr>
      <w:r>
        <w:rPr>
          <w:rFonts w:hint="eastAsia" w:hAnsi="宋体" w:cs="宋体"/>
          <w:b/>
          <w:bCs/>
          <w:color w:val="auto"/>
          <w:highlight w:val="none"/>
          <w:u w:val="single"/>
          <w:shd w:val="clear" w:color="auto" w:fill="auto"/>
        </w:rPr>
        <w:t xml:space="preserve">本单位                  </w:t>
      </w:r>
      <w:r>
        <w:rPr>
          <w:rFonts w:hint="eastAsia" w:hAnsi="宋体" w:cs="宋体"/>
          <w:b/>
          <w:bCs/>
          <w:color w:val="auto"/>
          <w:highlight w:val="none"/>
          <w:shd w:val="clear" w:color="auto" w:fill="auto"/>
        </w:rPr>
        <w:t>（公司名称）参加（项目名称）的</w:t>
      </w:r>
      <w:r>
        <w:rPr>
          <w:rFonts w:hint="eastAsia" w:hAnsi="宋体" w:cs="宋体"/>
          <w:b/>
          <w:bCs/>
          <w:color w:val="auto"/>
          <w:highlight w:val="none"/>
          <w:shd w:val="clear" w:color="auto" w:fill="auto"/>
          <w:lang w:val="en-US" w:eastAsia="zh-CN"/>
        </w:rPr>
        <w:t>公开遴选</w:t>
      </w:r>
      <w:r>
        <w:rPr>
          <w:rFonts w:hint="eastAsia" w:hAnsi="宋体" w:cs="宋体"/>
          <w:b/>
          <w:bCs/>
          <w:color w:val="auto"/>
          <w:highlight w:val="none"/>
          <w:shd w:val="clear" w:color="auto" w:fill="auto"/>
        </w:rPr>
        <w:t>活动，现承诺本单位在参加采购活动前三年内，在经营活动中没有重大违法记录。</w:t>
      </w:r>
    </w:p>
    <w:p>
      <w:pPr>
        <w:snapToGrid w:val="0"/>
        <w:spacing w:line="360" w:lineRule="auto"/>
        <w:rPr>
          <w:rFonts w:hAnsi="宋体" w:cs="宋体"/>
          <w:color w:val="auto"/>
          <w:highlight w:val="none"/>
          <w:shd w:val="clear" w:color="auto" w:fill="auto"/>
        </w:rPr>
      </w:pPr>
      <w:r>
        <w:rPr>
          <w:rFonts w:hint="eastAsia" w:hAnsi="宋体" w:cs="宋体"/>
          <w:b/>
          <w:bCs/>
          <w:color w:val="auto"/>
          <w:highlight w:val="none"/>
          <w:shd w:val="clear" w:color="auto" w:fill="auto"/>
        </w:rPr>
        <w:t xml:space="preserve">      本单位</w:t>
      </w:r>
      <w:r>
        <w:rPr>
          <w:rFonts w:hint="eastAsia" w:hAnsi="宋体" w:cs="宋体"/>
          <w:color w:val="auto"/>
          <w:highlight w:val="none"/>
          <w:shd w:val="clear" w:color="auto" w:fill="auto"/>
        </w:rPr>
        <w:t>对上述承诺内容事项真实性负责。如经查实上述承诺的内容事项存在虚假，本单位愿意接受以提供虚假材料谋取成交追究法律责任。</w:t>
      </w:r>
    </w:p>
    <w:p>
      <w:pPr>
        <w:spacing w:line="360" w:lineRule="auto"/>
        <w:rPr>
          <w:rFonts w:hAnsi="宋体" w:cs="宋体"/>
          <w:color w:val="auto"/>
          <w:highlight w:val="none"/>
          <w:shd w:val="clear" w:color="auto" w:fill="auto"/>
        </w:rPr>
      </w:pPr>
    </w:p>
    <w:p>
      <w:pPr>
        <w:tabs>
          <w:tab w:val="left" w:pos="3210"/>
        </w:tabs>
        <w:spacing w:line="360" w:lineRule="auto"/>
        <w:rPr>
          <w:rFonts w:hAnsi="宋体" w:cs="宋体"/>
          <w:color w:val="auto"/>
          <w:sz w:val="21"/>
          <w:szCs w:val="21"/>
          <w:highlight w:val="none"/>
          <w:shd w:val="clear" w:color="auto" w:fill="auto"/>
        </w:rPr>
      </w:pPr>
    </w:p>
    <w:p>
      <w:pPr>
        <w:spacing w:line="360" w:lineRule="auto"/>
        <w:ind w:firstLine="420" w:firstLineChars="200"/>
        <w:rPr>
          <w:rFonts w:hAnsi="宋体" w:cs="宋体"/>
          <w:color w:val="auto"/>
          <w:sz w:val="21"/>
          <w:szCs w:val="21"/>
          <w:highlight w:val="none"/>
          <w:shd w:val="clear" w:color="auto" w:fill="auto"/>
        </w:rPr>
      </w:pPr>
      <w:r>
        <w:rPr>
          <w:rFonts w:hint="eastAsia" w:hAnsi="宋体" w:cs="宋体"/>
          <w:color w:val="auto"/>
          <w:sz w:val="21"/>
          <w:szCs w:val="21"/>
          <w:highlight w:val="none"/>
          <w:shd w:val="clear" w:color="auto" w:fill="auto"/>
        </w:rPr>
        <w:t xml:space="preserve">说明：其中重大违法记录中的较大数额罚款的具体金额标准，采购项目所属行业行政主管部门对较大数额罚款金额标准有明文规定的，可以根据采购项目所属行业行政主管部门规定的较大数额罚款金额标准为准；采购项目所属行业行政主管部门对较大数额罚款金额标准未明文规定的，应当以四川省人民政府规定的行政处罚罚款听证标准金额为准。 </w:t>
      </w:r>
    </w:p>
    <w:p>
      <w:pPr>
        <w:spacing w:line="360" w:lineRule="auto"/>
        <w:rPr>
          <w:rFonts w:hAnsi="宋体" w:cs="宋体"/>
          <w:color w:val="auto"/>
          <w:highlight w:val="none"/>
          <w:shd w:val="clear" w:color="auto" w:fill="auto"/>
        </w:rPr>
      </w:pPr>
    </w:p>
    <w:p>
      <w:pPr>
        <w:tabs>
          <w:tab w:val="left" w:pos="6165"/>
        </w:tabs>
        <w:spacing w:line="360" w:lineRule="auto"/>
        <w:rPr>
          <w:rFonts w:hAnsi="宋体" w:cs="宋体"/>
          <w:color w:val="auto"/>
          <w:highlight w:val="none"/>
          <w:shd w:val="clear" w:color="auto" w:fill="auto"/>
        </w:rPr>
      </w:pPr>
      <w:r>
        <w:rPr>
          <w:rFonts w:hAnsi="宋体" w:cs="宋体"/>
          <w:color w:val="auto"/>
          <w:highlight w:val="none"/>
          <w:shd w:val="clear" w:color="auto" w:fill="auto"/>
        </w:rPr>
        <w:tab/>
      </w:r>
    </w:p>
    <w:p>
      <w:pPr>
        <w:adjustRightInd w:val="0"/>
        <w:snapToGrid w:val="0"/>
        <w:spacing w:line="360" w:lineRule="auto"/>
        <w:rPr>
          <w:rFonts w:hAnsi="宋体" w:cs="宋体"/>
          <w:color w:val="auto"/>
          <w:highlight w:val="none"/>
          <w:shd w:val="clear" w:color="auto" w:fill="auto"/>
        </w:rPr>
      </w:pPr>
      <w:r>
        <w:rPr>
          <w:rFonts w:hint="eastAsia" w:hAnsi="宋体" w:cs="宋体"/>
          <w:color w:val="auto"/>
          <w:highlight w:val="none"/>
          <w:shd w:val="clear" w:color="auto" w:fill="auto"/>
        </w:rPr>
        <w:t>供应商名称：        （盖章）</w:t>
      </w:r>
    </w:p>
    <w:p>
      <w:pPr>
        <w:adjustRightInd w:val="0"/>
        <w:snapToGrid w:val="0"/>
        <w:spacing w:line="360" w:lineRule="auto"/>
        <w:rPr>
          <w:rFonts w:hAnsi="宋体" w:cs="宋体"/>
          <w:color w:val="auto"/>
          <w:highlight w:val="none"/>
          <w:shd w:val="clear" w:color="auto" w:fill="auto"/>
        </w:rPr>
      </w:pPr>
      <w:r>
        <w:rPr>
          <w:rFonts w:hint="eastAsia" w:hAnsi="宋体" w:cs="宋体"/>
          <w:color w:val="auto"/>
          <w:highlight w:val="none"/>
          <w:shd w:val="clear" w:color="auto" w:fill="auto"/>
        </w:rPr>
        <w:t>法定代表人或授权代表（签字）：</w:t>
      </w:r>
    </w:p>
    <w:p>
      <w:pPr>
        <w:adjustRightInd w:val="0"/>
        <w:snapToGrid w:val="0"/>
        <w:spacing w:line="360" w:lineRule="auto"/>
        <w:rPr>
          <w:rFonts w:hAnsi="宋体"/>
          <w:color w:val="auto"/>
          <w:highlight w:val="none"/>
          <w:shd w:val="clear" w:color="auto" w:fill="auto"/>
        </w:rPr>
      </w:pPr>
      <w:r>
        <w:rPr>
          <w:rFonts w:hint="eastAsia" w:hAnsi="宋体" w:cs="宋体"/>
          <w:color w:val="auto"/>
          <w:highlight w:val="none"/>
          <w:shd w:val="clear" w:color="auto" w:fill="auto"/>
        </w:rPr>
        <w:t>日期：</w:t>
      </w:r>
    </w:p>
    <w:p>
      <w:pPr>
        <w:spacing w:line="360" w:lineRule="auto"/>
        <w:ind w:right="480"/>
        <w:rPr>
          <w:b/>
          <w:color w:val="auto"/>
          <w:highlight w:val="none"/>
          <w:shd w:val="clear" w:color="auto" w:fill="auto"/>
        </w:rPr>
      </w:pPr>
    </w:p>
    <w:p>
      <w:pPr>
        <w:spacing w:line="360" w:lineRule="auto"/>
        <w:rPr>
          <w:rFonts w:hAnsi="宋体"/>
          <w:color w:val="auto"/>
          <w:highlight w:val="none"/>
          <w:shd w:val="clear" w:color="auto" w:fill="auto"/>
        </w:rPr>
      </w:pPr>
    </w:p>
    <w:p>
      <w:pPr>
        <w:spacing w:line="360" w:lineRule="auto"/>
        <w:rPr>
          <w:rFonts w:hAnsi="宋体"/>
          <w:color w:val="auto"/>
          <w:highlight w:val="none"/>
          <w:shd w:val="clear" w:color="auto" w:fill="auto"/>
        </w:rPr>
      </w:pPr>
    </w:p>
    <w:p>
      <w:pPr>
        <w:spacing w:line="360" w:lineRule="auto"/>
        <w:rPr>
          <w:rFonts w:hAnsi="宋体"/>
          <w:color w:val="auto"/>
          <w:highlight w:val="none"/>
          <w:shd w:val="clear" w:color="auto" w:fill="auto"/>
        </w:rPr>
      </w:pPr>
    </w:p>
    <w:p>
      <w:pPr>
        <w:spacing w:line="360" w:lineRule="auto"/>
        <w:rPr>
          <w:rFonts w:hAnsi="宋体"/>
          <w:color w:val="auto"/>
          <w:highlight w:val="none"/>
          <w:shd w:val="clear" w:color="auto" w:fill="auto"/>
        </w:rPr>
      </w:pPr>
    </w:p>
    <w:p>
      <w:pPr>
        <w:spacing w:line="360" w:lineRule="auto"/>
        <w:rPr>
          <w:rFonts w:hAnsi="宋体"/>
          <w:color w:val="auto"/>
          <w:highlight w:val="none"/>
          <w:shd w:val="clear" w:color="auto" w:fill="auto"/>
        </w:rPr>
      </w:pPr>
      <w:r>
        <w:rPr>
          <w:rFonts w:hAnsi="宋体"/>
          <w:color w:val="auto"/>
          <w:highlight w:val="none"/>
          <w:shd w:val="clear" w:color="auto" w:fill="auto"/>
        </w:rPr>
        <w:br w:type="page"/>
      </w:r>
    </w:p>
    <w:p>
      <w:pPr>
        <w:spacing w:line="360" w:lineRule="auto"/>
        <w:ind w:right="480"/>
        <w:rPr>
          <w:rFonts w:hint="eastAsia" w:hAnsi="宋体" w:eastAsia="宋体"/>
          <w:b/>
          <w:color w:val="auto"/>
          <w:highlight w:val="none"/>
          <w:shd w:val="clear" w:color="auto" w:fill="auto"/>
          <w:lang w:val="en-US" w:eastAsia="zh-CN"/>
        </w:rPr>
      </w:pPr>
      <w:r>
        <w:rPr>
          <w:rFonts w:hint="eastAsia" w:hAnsi="宋体"/>
          <w:b/>
          <w:color w:val="auto"/>
          <w:highlight w:val="none"/>
          <w:shd w:val="clear" w:color="auto" w:fill="auto"/>
        </w:rPr>
        <w:t>附件</w:t>
      </w:r>
      <w:r>
        <w:rPr>
          <w:rFonts w:hint="eastAsia" w:hAnsi="宋体"/>
          <w:b/>
          <w:color w:val="auto"/>
          <w:highlight w:val="none"/>
          <w:shd w:val="clear" w:color="auto" w:fill="auto"/>
          <w:lang w:val="en-US" w:eastAsia="zh-CN"/>
        </w:rPr>
        <w:t>3</w:t>
      </w:r>
    </w:p>
    <w:p>
      <w:pPr>
        <w:pStyle w:val="6"/>
        <w:ind w:left="420"/>
        <w:jc w:val="center"/>
        <w:rPr>
          <w:rFonts w:cs="宋体"/>
          <w:color w:val="auto"/>
          <w:sz w:val="28"/>
          <w:szCs w:val="21"/>
          <w:highlight w:val="none"/>
          <w:shd w:val="clear" w:color="auto" w:fill="auto"/>
        </w:rPr>
      </w:pPr>
      <w:r>
        <w:rPr>
          <w:rFonts w:hint="eastAsia" w:cs="宋体"/>
          <w:color w:val="auto"/>
          <w:sz w:val="28"/>
          <w:szCs w:val="21"/>
          <w:highlight w:val="none"/>
          <w:shd w:val="clear" w:color="auto" w:fill="auto"/>
        </w:rPr>
        <w:t>本项目参加采购活动的供应商在前三年内不得具有行贿犯罪记录</w:t>
      </w:r>
    </w:p>
    <w:p>
      <w:pPr>
        <w:pStyle w:val="6"/>
        <w:ind w:left="420"/>
        <w:jc w:val="center"/>
        <w:rPr>
          <w:color w:val="auto"/>
          <w:sz w:val="28"/>
          <w:szCs w:val="21"/>
          <w:highlight w:val="none"/>
          <w:shd w:val="clear" w:color="auto" w:fill="auto"/>
        </w:rPr>
      </w:pPr>
      <w:r>
        <w:rPr>
          <w:rFonts w:hint="eastAsia" w:cs="宋体"/>
          <w:color w:val="auto"/>
          <w:sz w:val="28"/>
          <w:szCs w:val="21"/>
          <w:highlight w:val="none"/>
          <w:shd w:val="clear" w:color="auto" w:fill="auto"/>
        </w:rPr>
        <w:t>的承诺</w:t>
      </w:r>
    </w:p>
    <w:p>
      <w:pPr>
        <w:rPr>
          <w:color w:val="auto"/>
          <w:highlight w:val="none"/>
          <w:shd w:val="clear" w:color="auto" w:fill="auto"/>
        </w:rPr>
      </w:pPr>
    </w:p>
    <w:p>
      <w:pPr>
        <w:spacing w:line="440" w:lineRule="exact"/>
        <w:outlineLvl w:val="5"/>
        <w:rPr>
          <w:rFonts w:hint="default" w:hAnsi="宋体" w:eastAsia="宋体" w:cs="宋体"/>
          <w:color w:val="auto"/>
          <w:highlight w:val="none"/>
          <w:shd w:val="clear" w:color="auto" w:fill="auto"/>
          <w:lang w:val="en-US" w:eastAsia="zh-CN"/>
        </w:rPr>
      </w:pPr>
      <w:r>
        <w:rPr>
          <w:rFonts w:hint="eastAsia" w:hAnsi="宋体" w:cs="宋体"/>
          <w:color w:val="auto"/>
          <w:highlight w:val="none"/>
          <w:shd w:val="clear" w:color="auto" w:fill="auto"/>
        </w:rPr>
        <w:t>致：</w:t>
      </w:r>
      <w:r>
        <w:rPr>
          <w:rFonts w:hint="eastAsia" w:hAnsi="宋体" w:cs="宋体"/>
          <w:color w:val="auto"/>
          <w:highlight w:val="none"/>
          <w:shd w:val="clear" w:color="auto" w:fill="auto"/>
          <w:lang w:val="en-US" w:eastAsia="zh-CN"/>
        </w:rPr>
        <w:t>德昌县中医医院</w:t>
      </w:r>
    </w:p>
    <w:p>
      <w:pPr>
        <w:pStyle w:val="6"/>
        <w:spacing w:before="0" w:after="0"/>
        <w:ind w:left="0" w:leftChars="0" w:firstLine="0" w:firstLineChars="0"/>
        <w:rPr>
          <w:rFonts w:hint="eastAsia" w:cs="宋体"/>
          <w:color w:val="auto"/>
          <w:highlight w:val="none"/>
          <w:shd w:val="clear" w:color="auto" w:fill="auto"/>
        </w:rPr>
      </w:pPr>
    </w:p>
    <w:p>
      <w:pPr>
        <w:pStyle w:val="6"/>
        <w:spacing w:before="0" w:after="0"/>
        <w:ind w:left="0" w:leftChars="0" w:firstLine="522" w:firstLineChars="200"/>
        <w:rPr>
          <w:rFonts w:cs="宋体"/>
          <w:color w:val="auto"/>
          <w:highlight w:val="none"/>
          <w:shd w:val="clear" w:color="auto" w:fill="auto"/>
        </w:rPr>
      </w:pPr>
      <w:r>
        <w:rPr>
          <w:rFonts w:hint="eastAsia" w:cs="宋体"/>
          <w:color w:val="auto"/>
          <w:highlight w:val="none"/>
          <w:shd w:val="clear" w:color="auto" w:fill="auto"/>
        </w:rPr>
        <w:t>本单位承诺在参加本项目采购活动前三年中，本单位及其现任法定代表人、主要负责人不具有行贿犯罪记录。</w:t>
      </w:r>
    </w:p>
    <w:p>
      <w:pPr>
        <w:adjustRightInd w:val="0"/>
        <w:spacing w:line="360" w:lineRule="auto"/>
        <w:ind w:firstLine="480" w:firstLineChars="200"/>
        <w:outlineLvl w:val="2"/>
        <w:rPr>
          <w:rFonts w:hAnsi="宋体" w:cs="宋体"/>
          <w:bCs/>
          <w:color w:val="auto"/>
          <w:highlight w:val="none"/>
          <w:shd w:val="clear" w:color="auto" w:fill="auto"/>
        </w:rPr>
      </w:pPr>
      <w:r>
        <w:rPr>
          <w:rFonts w:hint="eastAsia" w:hAnsi="宋体" w:cs="宋体"/>
          <w:bCs/>
          <w:color w:val="auto"/>
          <w:highlight w:val="none"/>
          <w:shd w:val="clear" w:color="auto" w:fill="auto"/>
        </w:rPr>
        <w:t>本单位对上述承诺的内容事项真实性负责。如经查实上述承诺的内容事项存在虚假，本单位愿意接受以提供虚假材料谋取成交追究法律责任。</w:t>
      </w:r>
    </w:p>
    <w:p>
      <w:pPr>
        <w:adjustRightInd w:val="0"/>
        <w:spacing w:line="360" w:lineRule="auto"/>
        <w:ind w:firstLine="480" w:firstLineChars="200"/>
        <w:outlineLvl w:val="2"/>
        <w:rPr>
          <w:rFonts w:hAnsi="宋体" w:cs="宋体"/>
          <w:bCs/>
          <w:color w:val="auto"/>
          <w:highlight w:val="none"/>
          <w:shd w:val="clear" w:color="auto" w:fill="auto"/>
        </w:rPr>
      </w:pPr>
      <w:r>
        <w:rPr>
          <w:rFonts w:hint="eastAsia" w:hAnsi="宋体" w:cs="宋体"/>
          <w:bCs/>
          <w:color w:val="auto"/>
          <w:highlight w:val="none"/>
          <w:shd w:val="clear" w:color="auto" w:fill="auto"/>
        </w:rPr>
        <w:t>且同时承诺如本单位成交，如果虚假承诺，作无效响应、成交处理。</w:t>
      </w:r>
    </w:p>
    <w:p>
      <w:pPr>
        <w:adjustRightInd w:val="0"/>
        <w:spacing w:line="360" w:lineRule="auto"/>
        <w:ind w:firstLine="480" w:firstLineChars="200"/>
        <w:rPr>
          <w:rFonts w:hAnsi="宋体" w:cs="宋体"/>
          <w:bCs/>
          <w:color w:val="auto"/>
          <w:highlight w:val="none"/>
          <w:shd w:val="clear" w:color="auto" w:fill="auto"/>
        </w:rPr>
      </w:pPr>
    </w:p>
    <w:p>
      <w:pPr>
        <w:spacing w:line="360" w:lineRule="auto"/>
        <w:rPr>
          <w:color w:val="auto"/>
          <w:highlight w:val="none"/>
          <w:shd w:val="clear" w:color="auto" w:fill="auto"/>
        </w:rPr>
      </w:pPr>
    </w:p>
    <w:p>
      <w:pPr>
        <w:rPr>
          <w:color w:val="auto"/>
          <w:highlight w:val="none"/>
          <w:shd w:val="clear" w:color="auto" w:fill="auto"/>
        </w:rPr>
      </w:pPr>
    </w:p>
    <w:p>
      <w:pPr>
        <w:rPr>
          <w:color w:val="auto"/>
          <w:highlight w:val="none"/>
          <w:shd w:val="clear" w:color="auto" w:fill="auto"/>
        </w:rPr>
      </w:pPr>
    </w:p>
    <w:p>
      <w:pPr>
        <w:adjustRightInd w:val="0"/>
        <w:snapToGrid w:val="0"/>
        <w:spacing w:line="360" w:lineRule="auto"/>
        <w:rPr>
          <w:rFonts w:hAnsi="宋体" w:cs="Arial"/>
          <w:color w:val="auto"/>
          <w:highlight w:val="none"/>
          <w:shd w:val="clear" w:color="auto" w:fill="auto"/>
        </w:rPr>
      </w:pPr>
      <w:r>
        <w:rPr>
          <w:rFonts w:hint="eastAsia" w:hAnsi="宋体" w:cs="Arial"/>
          <w:color w:val="auto"/>
          <w:highlight w:val="none"/>
          <w:shd w:val="clear" w:color="auto" w:fill="auto"/>
        </w:rPr>
        <w:t>供应商名称：        （盖章）</w:t>
      </w:r>
    </w:p>
    <w:p>
      <w:pPr>
        <w:adjustRightInd w:val="0"/>
        <w:snapToGrid w:val="0"/>
        <w:spacing w:line="360" w:lineRule="auto"/>
        <w:rPr>
          <w:rFonts w:hAnsi="宋体" w:cs="Arial"/>
          <w:color w:val="auto"/>
          <w:highlight w:val="none"/>
          <w:shd w:val="clear" w:color="auto" w:fill="auto"/>
        </w:rPr>
      </w:pPr>
      <w:r>
        <w:rPr>
          <w:rFonts w:hint="eastAsia" w:hAnsi="宋体" w:cs="Arial"/>
          <w:color w:val="auto"/>
          <w:highlight w:val="none"/>
          <w:shd w:val="clear" w:color="auto" w:fill="auto"/>
        </w:rPr>
        <w:t>法定代表人或授权代表（签字或盖章）：</w:t>
      </w:r>
    </w:p>
    <w:p>
      <w:pPr>
        <w:spacing w:line="360" w:lineRule="auto"/>
        <w:ind w:right="480"/>
        <w:rPr>
          <w:rFonts w:hAnsi="宋体"/>
          <w:b/>
          <w:color w:val="auto"/>
          <w:highlight w:val="none"/>
          <w:shd w:val="clear" w:color="auto" w:fill="auto"/>
        </w:rPr>
      </w:pPr>
      <w:r>
        <w:rPr>
          <w:rFonts w:hint="eastAsia" w:hAnsi="宋体" w:cs="Arial"/>
          <w:color w:val="auto"/>
          <w:highlight w:val="none"/>
          <w:shd w:val="clear" w:color="auto" w:fill="auto"/>
        </w:rPr>
        <w:t>日期：</w:t>
      </w:r>
    </w:p>
    <w:p>
      <w:pPr>
        <w:pStyle w:val="13"/>
        <w:rPr>
          <w:color w:val="auto"/>
          <w:highlight w:val="none"/>
          <w:shd w:val="clear" w:color="auto" w:fill="auto"/>
        </w:rPr>
      </w:pPr>
    </w:p>
    <w:p>
      <w:pPr>
        <w:pStyle w:val="13"/>
        <w:rPr>
          <w:color w:val="auto"/>
          <w:highlight w:val="none"/>
          <w:shd w:val="clear" w:color="auto" w:fill="auto"/>
        </w:rPr>
      </w:pPr>
    </w:p>
    <w:p>
      <w:pPr>
        <w:pStyle w:val="13"/>
        <w:rPr>
          <w:color w:val="auto"/>
          <w:highlight w:val="none"/>
          <w:shd w:val="clear" w:color="auto" w:fill="auto"/>
        </w:rPr>
      </w:pPr>
    </w:p>
    <w:p>
      <w:pPr>
        <w:pStyle w:val="13"/>
        <w:rPr>
          <w:color w:val="auto"/>
          <w:highlight w:val="none"/>
          <w:shd w:val="clear" w:color="auto" w:fill="auto"/>
        </w:rPr>
      </w:pPr>
    </w:p>
    <w:p>
      <w:pPr>
        <w:pStyle w:val="13"/>
      </w:pPr>
    </w:p>
    <w:sectPr>
      <w:headerReference r:id="rId3" w:type="default"/>
      <w:pgSz w:w="11906" w:h="16838"/>
      <w:pgMar w:top="1417" w:right="1474" w:bottom="130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à.ā">
    <w:altName w:val="宋体"/>
    <w:panose1 w:val="00000000000000000000"/>
    <w:charset w:val="86"/>
    <w:family w:val="modern"/>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lang w:val="en-US" w:eastAsia="zh-CN"/>
      </w:rPr>
    </w:pPr>
    <w:r>
      <w:rPr>
        <w:rFonts w:hint="eastAsia"/>
        <w:lang w:val="en-US" w:eastAsia="zh-CN"/>
      </w:rPr>
      <w:drawing>
        <wp:anchor distT="0" distB="0" distL="114300" distR="114300" simplePos="0" relativeHeight="251659264" behindDoc="1" locked="0" layoutInCell="1" allowOverlap="1">
          <wp:simplePos x="0" y="0"/>
          <wp:positionH relativeFrom="column">
            <wp:posOffset>4000500</wp:posOffset>
          </wp:positionH>
          <wp:positionV relativeFrom="paragraph">
            <wp:posOffset>23495</wp:posOffset>
          </wp:positionV>
          <wp:extent cx="2118995" cy="367665"/>
          <wp:effectExtent l="0" t="0" r="14605" b="13335"/>
          <wp:wrapNone/>
          <wp:docPr id="1" name="图片 1" descr="医院宗旨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医院宗旨logo"/>
                  <pic:cNvPicPr>
                    <a:picLocks noChangeAspect="1"/>
                  </pic:cNvPicPr>
                </pic:nvPicPr>
                <pic:blipFill>
                  <a:blip r:embed="rId1"/>
                  <a:stretch>
                    <a:fillRect/>
                  </a:stretch>
                </pic:blipFill>
                <pic:spPr>
                  <a:xfrm>
                    <a:off x="0" y="0"/>
                    <a:ext cx="2118995" cy="367665"/>
                  </a:xfrm>
                  <a:prstGeom prst="rect">
                    <a:avLst/>
                  </a:prstGeom>
                </pic:spPr>
              </pic:pic>
            </a:graphicData>
          </a:graphic>
        </wp:anchor>
      </w:drawing>
    </w:r>
    <w:r>
      <w:rPr>
        <w:rFonts w:hint="eastAsia" w:eastAsia="宋体"/>
        <w:lang w:eastAsia="zh-CN"/>
      </w:rPr>
      <w:drawing>
        <wp:anchor distT="0" distB="0" distL="114300" distR="114300" simplePos="0" relativeHeight="251660288" behindDoc="1" locked="0" layoutInCell="1" allowOverlap="1">
          <wp:simplePos x="0" y="0"/>
          <wp:positionH relativeFrom="column">
            <wp:posOffset>-504825</wp:posOffset>
          </wp:positionH>
          <wp:positionV relativeFrom="paragraph">
            <wp:posOffset>-28575</wp:posOffset>
          </wp:positionV>
          <wp:extent cx="2037080" cy="381000"/>
          <wp:effectExtent l="0" t="0" r="1270" b="0"/>
          <wp:wrapNone/>
          <wp:docPr id="2" name="图片 2" descr="医院logo"/>
          <wp:cNvGraphicFramePr/>
          <a:graphic xmlns:a="http://schemas.openxmlformats.org/drawingml/2006/main">
            <a:graphicData uri="http://schemas.openxmlformats.org/drawingml/2006/picture">
              <pic:pic xmlns:pic="http://schemas.openxmlformats.org/drawingml/2006/picture">
                <pic:nvPicPr>
                  <pic:cNvPr id="2" name="图片 2" descr="医院logo"/>
                  <pic:cNvPicPr/>
                </pic:nvPicPr>
                <pic:blipFill>
                  <a:blip r:embed="rId2"/>
                  <a:stretch>
                    <a:fillRect/>
                  </a:stretch>
                </pic:blipFill>
                <pic:spPr>
                  <a:xfrm>
                    <a:off x="0" y="0"/>
                    <a:ext cx="2037080" cy="381000"/>
                  </a:xfrm>
                  <a:prstGeom prst="rect">
                    <a:avLst/>
                  </a:prstGeom>
                </pic:spPr>
              </pic:pic>
            </a:graphicData>
          </a:graphic>
        </wp:anchor>
      </w:drawing>
    </w:r>
    <w:r>
      <w:rPr>
        <w:rFonts w:hint="eastAsia"/>
        <w:lang w:val="en-US" w:eastAsia="zh-CN"/>
      </w:rPr>
      <w:t xml:space="preserve">   </w:t>
    </w:r>
    <w:r>
      <w:rPr>
        <w:rFonts w:hint="eastAsia"/>
        <w:lang w:val="en-US" w:eastAsia="zh-CN"/>
      </w:rPr>
      <w:br w:type="textWrapping"/>
    </w:r>
  </w:p>
  <w:p>
    <w:pPr>
      <w:pStyle w:val="17"/>
      <w:rPr>
        <w:rFonts w:hint="default"/>
        <w:lang w:val="en-US" w:eastAsia="zh-CN"/>
      </w:rPr>
    </w:pPr>
  </w:p>
  <w:p>
    <w:pPr>
      <w:pStyle w:val="17"/>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4373E600"/>
    <w:multiLevelType w:val="singleLevel"/>
    <w:tmpl w:val="4373E600"/>
    <w:lvl w:ilvl="0" w:tentative="0">
      <w:start w:val="2"/>
      <w:numFmt w:val="decimal"/>
      <w:lvlText w:val="%1."/>
      <w:lvlJc w:val="left"/>
      <w:pPr>
        <w:tabs>
          <w:tab w:val="left" w:pos="312"/>
        </w:tabs>
        <w:ind w:left="600" w:firstLine="0"/>
      </w:pPr>
    </w:lvl>
  </w:abstractNum>
  <w:abstractNum w:abstractNumId="2">
    <w:nsid w:val="5B279D34"/>
    <w:multiLevelType w:val="singleLevel"/>
    <w:tmpl w:val="5B279D34"/>
    <w:lvl w:ilvl="0" w:tentative="0">
      <w:start w:val="1"/>
      <w:numFmt w:val="chineseCounting"/>
      <w:suff w:val="nothing"/>
      <w:lvlText w:val="（%1）"/>
      <w:lvlJc w:val="left"/>
    </w:lvl>
  </w:abstractNum>
  <w:abstractNum w:abstractNumId="3">
    <w:nsid w:val="5CA06E49"/>
    <w:multiLevelType w:val="singleLevel"/>
    <w:tmpl w:val="5CA06E49"/>
    <w:lvl w:ilvl="0" w:tentative="0">
      <w:start w:val="1"/>
      <w:numFmt w:val="decimal"/>
      <w:suff w:val="nothing"/>
      <w:lvlText w:val="%1、"/>
      <w:lvlJc w:val="left"/>
    </w:lvl>
  </w:abstractNum>
  <w:abstractNum w:abstractNumId="4">
    <w:nsid w:val="701D8F54"/>
    <w:multiLevelType w:val="singleLevel"/>
    <w:tmpl w:val="701D8F54"/>
    <w:lvl w:ilvl="0" w:tentative="0">
      <w:start w:val="2"/>
      <w:numFmt w:val="decimal"/>
      <w:lvlText w:val="%1."/>
      <w:lvlJc w:val="left"/>
      <w:pPr>
        <w:tabs>
          <w:tab w:val="left" w:pos="312"/>
        </w:tabs>
        <w:ind w:left="600" w:firstLine="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994B3B"/>
    <w:rsid w:val="00EF1436"/>
    <w:rsid w:val="017240DE"/>
    <w:rsid w:val="03190625"/>
    <w:rsid w:val="034819F2"/>
    <w:rsid w:val="03DB59D2"/>
    <w:rsid w:val="04285DA7"/>
    <w:rsid w:val="049717AF"/>
    <w:rsid w:val="054E75DA"/>
    <w:rsid w:val="059C0249"/>
    <w:rsid w:val="05DC2B5A"/>
    <w:rsid w:val="064D7A8E"/>
    <w:rsid w:val="0A567FE7"/>
    <w:rsid w:val="0C4C51EC"/>
    <w:rsid w:val="0E2A413A"/>
    <w:rsid w:val="0E2F3E86"/>
    <w:rsid w:val="0F474CD0"/>
    <w:rsid w:val="0FBB08AE"/>
    <w:rsid w:val="103517B1"/>
    <w:rsid w:val="130A3D13"/>
    <w:rsid w:val="14E248D3"/>
    <w:rsid w:val="16EC71C5"/>
    <w:rsid w:val="1719731B"/>
    <w:rsid w:val="18356FF4"/>
    <w:rsid w:val="1979016B"/>
    <w:rsid w:val="1AB062D8"/>
    <w:rsid w:val="1BD54DB6"/>
    <w:rsid w:val="1C3C4999"/>
    <w:rsid w:val="1C5C0AA6"/>
    <w:rsid w:val="1D8A73FE"/>
    <w:rsid w:val="1EE82C41"/>
    <w:rsid w:val="20C06386"/>
    <w:rsid w:val="20E41F73"/>
    <w:rsid w:val="21D21888"/>
    <w:rsid w:val="22D66669"/>
    <w:rsid w:val="237A41C3"/>
    <w:rsid w:val="23A9021F"/>
    <w:rsid w:val="256C2D31"/>
    <w:rsid w:val="261F45FE"/>
    <w:rsid w:val="26D33C77"/>
    <w:rsid w:val="274F7D89"/>
    <w:rsid w:val="296B15FF"/>
    <w:rsid w:val="2A5E12DB"/>
    <w:rsid w:val="2A9A6FCB"/>
    <w:rsid w:val="2AA902C1"/>
    <w:rsid w:val="2B4F27B3"/>
    <w:rsid w:val="2CB216AE"/>
    <w:rsid w:val="2E092D17"/>
    <w:rsid w:val="2E677E9A"/>
    <w:rsid w:val="2EC02441"/>
    <w:rsid w:val="2F395753"/>
    <w:rsid w:val="311A0623"/>
    <w:rsid w:val="31917CE0"/>
    <w:rsid w:val="33242675"/>
    <w:rsid w:val="345C5E31"/>
    <w:rsid w:val="34D971C2"/>
    <w:rsid w:val="357401F2"/>
    <w:rsid w:val="392541E6"/>
    <w:rsid w:val="395F3040"/>
    <w:rsid w:val="3B3B0ABC"/>
    <w:rsid w:val="3B59226A"/>
    <w:rsid w:val="3FDC5F2C"/>
    <w:rsid w:val="41994B3B"/>
    <w:rsid w:val="4282199D"/>
    <w:rsid w:val="42DF267A"/>
    <w:rsid w:val="43E45950"/>
    <w:rsid w:val="46793846"/>
    <w:rsid w:val="470A39D4"/>
    <w:rsid w:val="47904767"/>
    <w:rsid w:val="48ED3B5F"/>
    <w:rsid w:val="49EA28B3"/>
    <w:rsid w:val="4B7C5F3D"/>
    <w:rsid w:val="4CE444B6"/>
    <w:rsid w:val="524B3EA9"/>
    <w:rsid w:val="527617F6"/>
    <w:rsid w:val="52F00575"/>
    <w:rsid w:val="53877AC2"/>
    <w:rsid w:val="53EA39B9"/>
    <w:rsid w:val="541D12BA"/>
    <w:rsid w:val="557E7653"/>
    <w:rsid w:val="55A64F94"/>
    <w:rsid w:val="560B20EB"/>
    <w:rsid w:val="587E21BE"/>
    <w:rsid w:val="5883140B"/>
    <w:rsid w:val="58A60278"/>
    <w:rsid w:val="59A66B14"/>
    <w:rsid w:val="59EF5ACC"/>
    <w:rsid w:val="5B527A35"/>
    <w:rsid w:val="5B7420A1"/>
    <w:rsid w:val="5BD86AE5"/>
    <w:rsid w:val="5E893A28"/>
    <w:rsid w:val="61D73DC8"/>
    <w:rsid w:val="62C850AC"/>
    <w:rsid w:val="63F804BB"/>
    <w:rsid w:val="6452059F"/>
    <w:rsid w:val="65031149"/>
    <w:rsid w:val="66227F01"/>
    <w:rsid w:val="664A2546"/>
    <w:rsid w:val="673472FD"/>
    <w:rsid w:val="68852F89"/>
    <w:rsid w:val="68CF6B8B"/>
    <w:rsid w:val="69516B5A"/>
    <w:rsid w:val="695E3812"/>
    <w:rsid w:val="6A5854B5"/>
    <w:rsid w:val="6E35561D"/>
    <w:rsid w:val="6F7E6C7E"/>
    <w:rsid w:val="714B616B"/>
    <w:rsid w:val="72714548"/>
    <w:rsid w:val="730F54E5"/>
    <w:rsid w:val="735C078D"/>
    <w:rsid w:val="73B52BAC"/>
    <w:rsid w:val="74C20C85"/>
    <w:rsid w:val="75BB6E32"/>
    <w:rsid w:val="76CE27D4"/>
    <w:rsid w:val="772A4AE9"/>
    <w:rsid w:val="7730731A"/>
    <w:rsid w:val="7A63515A"/>
    <w:rsid w:val="7A800A48"/>
    <w:rsid w:val="7B5D15F3"/>
    <w:rsid w:val="7CB85DA8"/>
    <w:rsid w:val="7DC80954"/>
    <w:rsid w:val="7E761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4">
    <w:name w:val="heading 1"/>
    <w:basedOn w:val="1"/>
    <w:next w:val="1"/>
    <w:link w:val="24"/>
    <w:qFormat/>
    <w:uiPriority w:val="9"/>
    <w:pPr>
      <w:keepNext/>
      <w:spacing w:before="240" w:after="60"/>
      <w:outlineLvl w:val="0"/>
    </w:pPr>
    <w:rPr>
      <w:rFonts w:ascii="Cambria" w:hAnsi="Cambria"/>
      <w:b/>
      <w:bCs/>
      <w:kern w:val="32"/>
      <w:sz w:val="32"/>
      <w:szCs w:val="32"/>
    </w:rPr>
  </w:style>
  <w:style w:type="paragraph" w:styleId="5">
    <w:name w:val="heading 2"/>
    <w:basedOn w:val="1"/>
    <w:next w:val="1"/>
    <w:qFormat/>
    <w:uiPriority w:val="9"/>
    <w:pPr>
      <w:keepNext/>
      <w:spacing w:before="240" w:after="60"/>
      <w:outlineLvl w:val="1"/>
    </w:pPr>
    <w:rPr>
      <w:rFonts w:ascii="Cambria" w:hAnsi="Cambria"/>
      <w:b/>
      <w:bCs/>
      <w:i/>
      <w:iCs/>
      <w:sz w:val="28"/>
      <w:szCs w:val="28"/>
    </w:rPr>
  </w:style>
  <w:style w:type="paragraph" w:styleId="6">
    <w:name w:val="heading 3"/>
    <w:basedOn w:val="7"/>
    <w:next w:val="7"/>
    <w:qFormat/>
    <w:uiPriority w:val="9"/>
    <w:pPr>
      <w:keepNext/>
      <w:tabs>
        <w:tab w:val="left" w:pos="2100"/>
      </w:tabs>
      <w:spacing w:before="240" w:after="60"/>
      <w:outlineLvl w:val="2"/>
    </w:pPr>
    <w:rPr>
      <w:rFonts w:ascii="Cambria" w:hAnsi="Cambria"/>
      <w:b/>
      <w:bCs/>
      <w:sz w:val="26"/>
      <w:szCs w:val="26"/>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tabs>
        <w:tab w:val="left" w:pos="0"/>
      </w:tabs>
      <w:spacing w:before="280" w:after="156" w:line="377" w:lineRule="auto"/>
      <w:outlineLvl w:val="4"/>
    </w:pPr>
    <w:rPr>
      <w:rFonts w:ascii="Arial" w:hAnsi="Arial" w:eastAsia="黑体" w:cs="Times New Roman"/>
      <w:b/>
      <w:kern w:val="0"/>
      <w:szCs w:val="28"/>
    </w:rPr>
  </w:style>
  <w:style w:type="paragraph" w:customStyle="1" w:styleId="3">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7">
    <w:name w:val="三级条标题"/>
    <w:basedOn w:val="8"/>
    <w:next w:val="10"/>
    <w:qFormat/>
    <w:uiPriority w:val="0"/>
    <w:pPr>
      <w:tabs>
        <w:tab w:val="left" w:pos="2100"/>
      </w:tabs>
      <w:ind w:left="2100" w:hanging="420"/>
      <w:outlineLvl w:val="4"/>
    </w:pPr>
  </w:style>
  <w:style w:type="paragraph" w:customStyle="1" w:styleId="8">
    <w:name w:val="二级条标题"/>
    <w:basedOn w:val="9"/>
    <w:next w:val="10"/>
    <w:qFormat/>
    <w:uiPriority w:val="0"/>
    <w:pPr>
      <w:outlineLvl w:val="3"/>
    </w:pPr>
  </w:style>
  <w:style w:type="paragraph" w:customStyle="1" w:styleId="9">
    <w:name w:val="一级条标题"/>
    <w:next w:val="10"/>
    <w:qFormat/>
    <w:uiPriority w:val="0"/>
    <w:pPr>
      <w:outlineLvl w:val="2"/>
    </w:pPr>
    <w:rPr>
      <w:rFonts w:ascii="Times New Roman" w:hAnsi="Times New Roman" w:eastAsia="黑体" w:cs="Times New Roman"/>
      <w:sz w:val="21"/>
      <w:lang w:val="en-US" w:eastAsia="zh-CN" w:bidi="ar-SA"/>
    </w:rPr>
  </w:style>
  <w:style w:type="paragraph" w:customStyle="1" w:styleId="10">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11">
    <w:name w:val="Normal Indent"/>
    <w:basedOn w:val="1"/>
    <w:qFormat/>
    <w:uiPriority w:val="0"/>
    <w:pPr>
      <w:ind w:firstLine="420"/>
    </w:pPr>
    <w:rPr>
      <w:kern w:val="2"/>
      <w:sz w:val="21"/>
      <w:szCs w:val="20"/>
    </w:rPr>
  </w:style>
  <w:style w:type="paragraph" w:styleId="12">
    <w:name w:val="annotation text"/>
    <w:basedOn w:val="1"/>
    <w:qFormat/>
    <w:uiPriority w:val="0"/>
    <w:rPr>
      <w:rFonts w:ascii="宋体"/>
      <w:sz w:val="34"/>
      <w:szCs w:val="20"/>
    </w:rPr>
  </w:style>
  <w:style w:type="paragraph" w:styleId="13">
    <w:name w:val="Body Text"/>
    <w:basedOn w:val="1"/>
    <w:next w:val="14"/>
    <w:qFormat/>
    <w:uiPriority w:val="0"/>
    <w:pPr>
      <w:spacing w:after="120"/>
    </w:pPr>
  </w:style>
  <w:style w:type="paragraph" w:styleId="14">
    <w:name w:val="Subtitle"/>
    <w:basedOn w:val="1"/>
    <w:next w:val="1"/>
    <w:qFormat/>
    <w:uiPriority w:val="11"/>
    <w:pPr>
      <w:spacing w:after="60"/>
      <w:jc w:val="center"/>
      <w:outlineLvl w:val="1"/>
    </w:pPr>
    <w:rPr>
      <w:rFonts w:ascii="Cambria" w:hAnsi="Cambria"/>
    </w:rPr>
  </w:style>
  <w:style w:type="paragraph" w:styleId="15">
    <w:name w:val="Plain Text"/>
    <w:basedOn w:val="1"/>
    <w:qFormat/>
    <w:uiPriority w:val="0"/>
    <w:pPr>
      <w:widowControl w:val="0"/>
      <w:autoSpaceDE w:val="0"/>
      <w:autoSpaceDN w:val="0"/>
      <w:adjustRightInd w:val="0"/>
      <w:jc w:val="both"/>
    </w:pPr>
    <w:rPr>
      <w:rFonts w:ascii="宋体" w:hAnsi="Courier New"/>
      <w:kern w:val="2"/>
      <w:sz w:val="21"/>
      <w:szCs w:val="21"/>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Normal (Web)"/>
    <w:basedOn w:val="1"/>
    <w:qFormat/>
    <w:uiPriority w:val="99"/>
    <w:pPr>
      <w:spacing w:before="100" w:beforeAutospacing="1" w:after="100" w:afterAutospacing="1"/>
    </w:pPr>
    <w:rPr>
      <w:rFonts w:ascii="宋体" w:hAnsi="宋体"/>
      <w:sz w:val="18"/>
      <w:szCs w:val="18"/>
    </w:rPr>
  </w:style>
  <w:style w:type="paragraph" w:styleId="19">
    <w:name w:val="Body Text First Indent"/>
    <w:basedOn w:val="13"/>
    <w:qFormat/>
    <w:uiPriority w:val="0"/>
    <w:pPr>
      <w:ind w:firstLine="420" w:firstLineChars="10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annotation reference"/>
    <w:qFormat/>
    <w:uiPriority w:val="99"/>
    <w:rPr>
      <w:sz w:val="21"/>
      <w:szCs w:val="21"/>
    </w:rPr>
  </w:style>
  <w:style w:type="character" w:customStyle="1" w:styleId="24">
    <w:name w:val="标题 1 Char"/>
    <w:link w:val="4"/>
    <w:qFormat/>
    <w:uiPriority w:val="9"/>
    <w:rPr>
      <w:rFonts w:ascii="Cambria" w:hAnsi="Cambria"/>
      <w:b/>
      <w:bCs/>
      <w:kern w:val="32"/>
      <w:sz w:val="32"/>
      <w:szCs w:val="32"/>
    </w:rPr>
  </w:style>
  <w:style w:type="paragraph" w:customStyle="1" w:styleId="25">
    <w:name w:val="Default"/>
    <w:qFormat/>
    <w:uiPriority w:val="0"/>
    <w:pPr>
      <w:widowControl w:val="0"/>
      <w:autoSpaceDE w:val="0"/>
      <w:autoSpaceDN w:val="0"/>
      <w:adjustRightInd w:val="0"/>
    </w:pPr>
    <w:rPr>
      <w:rFonts w:ascii="楷体à.ā" w:hAnsi="Times New Roman" w:eastAsia="楷体à.ā" w:cs="Times New Roman"/>
      <w:color w:val="000000"/>
      <w:sz w:val="24"/>
      <w:szCs w:val="22"/>
      <w:lang w:val="en-US" w:eastAsia="zh-CN" w:bidi="ar-SA"/>
    </w:rPr>
  </w:style>
  <w:style w:type="paragraph" w:customStyle="1" w:styleId="26">
    <w:name w:val="正文首行缩进两字符"/>
    <w:basedOn w:val="1"/>
    <w:qFormat/>
    <w:uiPriority w:val="0"/>
    <w:pPr>
      <w:spacing w:line="360" w:lineRule="auto"/>
      <w:ind w:firstLine="200" w:firstLineChars="200"/>
    </w:pPr>
  </w:style>
  <w:style w:type="paragraph" w:customStyle="1" w:styleId="27">
    <w:name w:val="正文文本 21"/>
    <w:basedOn w:val="1"/>
    <w:qFormat/>
    <w:uiPriority w:val="0"/>
    <w:pPr>
      <w:adjustRightInd w:val="0"/>
      <w:spacing w:line="300" w:lineRule="auto"/>
      <w:jc w:val="center"/>
      <w:textAlignment w:val="baseline"/>
    </w:pPr>
    <w:rPr>
      <w:rFonts w:ascii="宋体" w:hAnsi="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2023-10-10T01:16:00Z</dcterms:created>
  <dc:creator>一只羊</dc:creator>
  <cp:lastModifiedBy>李想</cp:lastModifiedBy>
  <cp:lastPrinted>2023-11-06T09:51:00Z</cp:lastPrinted>
  <dcterms:modified xsi:type="dcterms:W3CDTF">2023-12-28T02:00:14Z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2F512CD42CE143AC97B7EEF5ABC630B2</vt:lpwstr>
  </property>
</Properties>
</file>