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eastAsiaTheme="minorEastAsia"/>
          <w:b/>
          <w:bCs/>
          <w:sz w:val="32"/>
          <w:szCs w:val="40"/>
          <w:lang w:eastAsia="zh-CN"/>
        </w:rPr>
      </w:pPr>
      <w:r>
        <w:rPr>
          <w:rFonts w:hint="eastAsia"/>
          <w:b/>
          <w:bCs/>
          <w:sz w:val="32"/>
          <w:szCs w:val="40"/>
        </w:rPr>
        <w:t>德昌县中医医院采购全自动内镜清洗消毒机、母亲胎儿监护仪、电脑中频治疗仪</w:t>
      </w:r>
      <w:r>
        <w:rPr>
          <w:rFonts w:hint="eastAsia"/>
          <w:b/>
          <w:bCs/>
          <w:sz w:val="32"/>
          <w:szCs w:val="40"/>
          <w:lang w:eastAsia="zh-CN"/>
        </w:rPr>
        <w:t>报价表</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2024"/>
        <w:gridCol w:w="2024"/>
        <w:gridCol w:w="2024"/>
        <w:gridCol w:w="2024"/>
        <w:gridCol w:w="2024"/>
        <w:gridCol w:w="2024"/>
        <w:gridCol w:w="20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1322" w:hRule="atLeast"/>
        </w:trPr>
        <w:tc>
          <w:tcPr>
            <w:tcW w:w="2024" w:type="dxa"/>
            <w:vAlign w:val="center"/>
          </w:tcPr>
          <w:p>
            <w:pPr>
              <w:jc w:val="center"/>
              <w:rPr>
                <w:rFonts w:hint="eastAsia" w:eastAsiaTheme="minorEastAsia"/>
                <w:vertAlign w:val="baseline"/>
                <w:lang w:val="en-US" w:eastAsia="zh-CN"/>
              </w:rPr>
            </w:pPr>
            <w:r>
              <w:rPr>
                <w:rFonts w:hint="eastAsia"/>
                <w:vertAlign w:val="baseline"/>
                <w:lang w:val="en-US" w:eastAsia="zh-CN"/>
              </w:rPr>
              <w:t>序号</w:t>
            </w:r>
          </w:p>
        </w:tc>
        <w:tc>
          <w:tcPr>
            <w:tcW w:w="2024" w:type="dxa"/>
            <w:vAlign w:val="center"/>
          </w:tcPr>
          <w:p>
            <w:pPr>
              <w:jc w:val="center"/>
              <w:rPr>
                <w:rFonts w:hint="default" w:eastAsiaTheme="minorEastAsia"/>
                <w:vertAlign w:val="baseline"/>
                <w:lang w:val="en-US" w:eastAsia="zh-CN"/>
              </w:rPr>
            </w:pPr>
            <w:r>
              <w:rPr>
                <w:rFonts w:hint="eastAsia"/>
                <w:vertAlign w:val="baseline"/>
                <w:lang w:val="en-US" w:eastAsia="zh-CN"/>
              </w:rPr>
              <w:t>设备名称</w:t>
            </w:r>
          </w:p>
        </w:tc>
        <w:tc>
          <w:tcPr>
            <w:tcW w:w="2024" w:type="dxa"/>
            <w:vAlign w:val="center"/>
          </w:tcPr>
          <w:p>
            <w:pPr>
              <w:jc w:val="center"/>
              <w:rPr>
                <w:rFonts w:hint="eastAsia" w:eastAsiaTheme="minorEastAsia"/>
                <w:vertAlign w:val="baseline"/>
                <w:lang w:val="en-US" w:eastAsia="zh-CN"/>
              </w:rPr>
            </w:pPr>
            <w:r>
              <w:rPr>
                <w:rFonts w:hint="eastAsia"/>
                <w:vertAlign w:val="baseline"/>
                <w:lang w:val="en-US" w:eastAsia="zh-CN"/>
              </w:rPr>
              <w:t>数量</w:t>
            </w:r>
          </w:p>
        </w:tc>
        <w:tc>
          <w:tcPr>
            <w:tcW w:w="2024" w:type="dxa"/>
            <w:vAlign w:val="center"/>
          </w:tcPr>
          <w:p>
            <w:pPr>
              <w:jc w:val="center"/>
              <w:rPr>
                <w:rFonts w:hint="eastAsia" w:eastAsiaTheme="minorEastAsia"/>
                <w:vertAlign w:val="baseline"/>
                <w:lang w:val="en-US" w:eastAsia="zh-CN"/>
              </w:rPr>
            </w:pPr>
            <w:r>
              <w:rPr>
                <w:rFonts w:hint="eastAsia"/>
                <w:vertAlign w:val="baseline"/>
                <w:lang w:val="en-US" w:eastAsia="zh-CN"/>
              </w:rPr>
              <w:t>规格</w:t>
            </w:r>
          </w:p>
        </w:tc>
        <w:tc>
          <w:tcPr>
            <w:tcW w:w="2024" w:type="dxa"/>
            <w:vAlign w:val="center"/>
          </w:tcPr>
          <w:p>
            <w:pPr>
              <w:jc w:val="center"/>
              <w:rPr>
                <w:rFonts w:hint="eastAsia" w:eastAsiaTheme="minorEastAsia"/>
                <w:vertAlign w:val="baseline"/>
                <w:lang w:val="en-US" w:eastAsia="zh-CN"/>
              </w:rPr>
            </w:pPr>
            <w:r>
              <w:rPr>
                <w:rFonts w:hint="eastAsia"/>
                <w:vertAlign w:val="baseline"/>
                <w:lang w:val="en-US" w:eastAsia="zh-CN"/>
              </w:rPr>
              <w:t>单价</w:t>
            </w:r>
          </w:p>
        </w:tc>
        <w:tc>
          <w:tcPr>
            <w:tcW w:w="2024" w:type="dxa"/>
            <w:vAlign w:val="center"/>
          </w:tcPr>
          <w:p>
            <w:pPr>
              <w:jc w:val="center"/>
              <w:rPr>
                <w:rFonts w:hint="default"/>
                <w:vertAlign w:val="baseline"/>
                <w:lang w:val="en-US" w:eastAsia="zh-CN"/>
              </w:rPr>
            </w:pPr>
            <w:r>
              <w:rPr>
                <w:rFonts w:hint="eastAsia"/>
                <w:vertAlign w:val="baseline"/>
                <w:lang w:val="en-US" w:eastAsia="zh-CN"/>
              </w:rPr>
              <w:t>总价</w:t>
            </w:r>
          </w:p>
        </w:tc>
        <w:tc>
          <w:tcPr>
            <w:tcW w:w="2024" w:type="dxa"/>
            <w:vAlign w:val="center"/>
          </w:tcPr>
          <w:p>
            <w:pPr>
              <w:jc w:val="center"/>
              <w:rPr>
                <w:rFonts w:hint="default"/>
                <w:vertAlign w:val="baseline"/>
                <w:lang w:val="en-US" w:eastAsia="zh-CN"/>
              </w:rPr>
            </w:pPr>
            <w:r>
              <w:rPr>
                <w:rFonts w:hint="eastAsia"/>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1082" w:hRule="atLeast"/>
        </w:trPr>
        <w:tc>
          <w:tcPr>
            <w:tcW w:w="2024" w:type="dxa"/>
            <w:vAlign w:val="center"/>
          </w:tcPr>
          <w:p>
            <w:pPr>
              <w:jc w:val="center"/>
              <w:rPr>
                <w:rFonts w:hint="eastAsia" w:eastAsiaTheme="minorEastAsia"/>
                <w:vertAlign w:val="baseline"/>
                <w:lang w:val="en-US" w:eastAsia="zh-CN"/>
              </w:rPr>
            </w:pPr>
            <w:r>
              <w:rPr>
                <w:rFonts w:hint="eastAsia"/>
                <w:vertAlign w:val="baseline"/>
                <w:lang w:val="en-US" w:eastAsia="zh-CN"/>
              </w:rPr>
              <w:t>1</w:t>
            </w:r>
          </w:p>
        </w:tc>
        <w:tc>
          <w:tcPr>
            <w:tcW w:w="2024" w:type="dxa"/>
            <w:vAlign w:val="center"/>
          </w:tcPr>
          <w:p>
            <w:pPr>
              <w:jc w:val="center"/>
              <w:rPr>
                <w:rFonts w:hint="default" w:eastAsiaTheme="minorEastAsia"/>
                <w:vertAlign w:val="baseline"/>
                <w:lang w:val="en-US" w:eastAsia="zh-CN"/>
              </w:rPr>
            </w:pPr>
            <w:r>
              <w:rPr>
                <w:rFonts w:hint="eastAsia"/>
                <w:vertAlign w:val="baseline"/>
                <w:lang w:val="en-US" w:eastAsia="zh-CN"/>
              </w:rPr>
              <w:t>全自动内镜清洗消毒机</w:t>
            </w:r>
          </w:p>
        </w:tc>
        <w:tc>
          <w:tcPr>
            <w:tcW w:w="2024" w:type="dxa"/>
            <w:vAlign w:val="center"/>
          </w:tcPr>
          <w:p>
            <w:pPr>
              <w:jc w:val="center"/>
              <w:rPr>
                <w:rFonts w:hint="eastAsia" w:eastAsiaTheme="minorEastAsia"/>
                <w:vertAlign w:val="baseline"/>
                <w:lang w:val="en-US" w:eastAsia="zh-CN"/>
              </w:rPr>
            </w:pPr>
            <w:r>
              <w:rPr>
                <w:rFonts w:hint="eastAsia"/>
                <w:vertAlign w:val="baseline"/>
                <w:lang w:val="en-US" w:eastAsia="zh-CN"/>
              </w:rPr>
              <w:t>2</w:t>
            </w:r>
          </w:p>
        </w:tc>
        <w:tc>
          <w:tcPr>
            <w:tcW w:w="2024" w:type="dxa"/>
            <w:vAlign w:val="center"/>
          </w:tcPr>
          <w:p>
            <w:pPr>
              <w:jc w:val="center"/>
              <w:rPr>
                <w:rFonts w:hint="default" w:eastAsiaTheme="minorEastAsia"/>
                <w:vertAlign w:val="baseline"/>
                <w:lang w:val="en-US" w:eastAsia="zh-CN"/>
              </w:rPr>
            </w:pPr>
            <w:r>
              <w:rPr>
                <w:rFonts w:hint="eastAsia"/>
                <w:vertAlign w:val="baseline"/>
                <w:lang w:val="en-US" w:eastAsia="zh-CN"/>
              </w:rPr>
              <w:t>详见技术参数要求</w:t>
            </w:r>
          </w:p>
        </w:tc>
        <w:tc>
          <w:tcPr>
            <w:tcW w:w="2024" w:type="dxa"/>
            <w:vAlign w:val="center"/>
          </w:tcPr>
          <w:p>
            <w:pPr>
              <w:jc w:val="center"/>
              <w:rPr>
                <w:rFonts w:hint="eastAsia"/>
                <w:vertAlign w:val="baseline"/>
              </w:rPr>
            </w:pPr>
          </w:p>
        </w:tc>
        <w:tc>
          <w:tcPr>
            <w:tcW w:w="2024" w:type="dxa"/>
            <w:vAlign w:val="center"/>
          </w:tcPr>
          <w:p>
            <w:pPr>
              <w:jc w:val="center"/>
              <w:rPr>
                <w:rFonts w:hint="eastAsia"/>
                <w:vertAlign w:val="baseline"/>
              </w:rPr>
            </w:pPr>
          </w:p>
        </w:tc>
        <w:tc>
          <w:tcPr>
            <w:tcW w:w="2024" w:type="dxa"/>
            <w:vAlign w:val="center"/>
          </w:tcPr>
          <w:p>
            <w:pPr>
              <w:jc w:val="center"/>
              <w:rPr>
                <w:rFonts w:hint="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1187" w:hRule="atLeast"/>
        </w:trPr>
        <w:tc>
          <w:tcPr>
            <w:tcW w:w="2024" w:type="dxa"/>
            <w:vAlign w:val="center"/>
          </w:tcPr>
          <w:p>
            <w:pPr>
              <w:jc w:val="center"/>
              <w:rPr>
                <w:rFonts w:hint="eastAsia" w:eastAsiaTheme="minorEastAsia"/>
                <w:vertAlign w:val="baseline"/>
                <w:lang w:val="en-US" w:eastAsia="zh-CN"/>
              </w:rPr>
            </w:pPr>
            <w:r>
              <w:rPr>
                <w:rFonts w:hint="eastAsia"/>
                <w:vertAlign w:val="baseline"/>
                <w:lang w:val="en-US" w:eastAsia="zh-CN"/>
              </w:rPr>
              <w:t>2</w:t>
            </w:r>
          </w:p>
        </w:tc>
        <w:tc>
          <w:tcPr>
            <w:tcW w:w="2024" w:type="dxa"/>
            <w:vAlign w:val="center"/>
          </w:tcPr>
          <w:p>
            <w:pPr>
              <w:jc w:val="center"/>
              <w:rPr>
                <w:rFonts w:hint="default" w:eastAsiaTheme="minorEastAsia"/>
                <w:vertAlign w:val="baseline"/>
                <w:lang w:val="en-US" w:eastAsia="zh-CN"/>
              </w:rPr>
            </w:pPr>
            <w:r>
              <w:rPr>
                <w:rFonts w:hint="eastAsia"/>
                <w:vertAlign w:val="baseline"/>
                <w:lang w:val="en-US" w:eastAsia="zh-CN"/>
              </w:rPr>
              <w:t>胎儿母亲监护仪</w:t>
            </w:r>
          </w:p>
        </w:tc>
        <w:tc>
          <w:tcPr>
            <w:tcW w:w="2024" w:type="dxa"/>
            <w:vAlign w:val="center"/>
          </w:tcPr>
          <w:p>
            <w:pPr>
              <w:jc w:val="center"/>
              <w:rPr>
                <w:rFonts w:hint="eastAsia" w:eastAsiaTheme="minorEastAsia"/>
                <w:vertAlign w:val="baseline"/>
                <w:lang w:val="en-US" w:eastAsia="zh-CN"/>
              </w:rPr>
            </w:pPr>
            <w:r>
              <w:rPr>
                <w:rFonts w:hint="eastAsia"/>
                <w:vertAlign w:val="baseline"/>
                <w:lang w:val="en-US" w:eastAsia="zh-CN"/>
              </w:rPr>
              <w:t>1</w:t>
            </w:r>
          </w:p>
        </w:tc>
        <w:tc>
          <w:tcPr>
            <w:tcW w:w="2024" w:type="dxa"/>
            <w:vAlign w:val="center"/>
          </w:tcPr>
          <w:p>
            <w:pPr>
              <w:jc w:val="center"/>
              <w:rPr>
                <w:rFonts w:hint="eastAsia"/>
                <w:vertAlign w:val="baseline"/>
              </w:rPr>
            </w:pPr>
            <w:r>
              <w:rPr>
                <w:rFonts w:hint="eastAsia"/>
                <w:vertAlign w:val="baseline"/>
                <w:lang w:val="en-US" w:eastAsia="zh-CN"/>
              </w:rPr>
              <w:t>详见技术参数要求</w:t>
            </w:r>
          </w:p>
        </w:tc>
        <w:tc>
          <w:tcPr>
            <w:tcW w:w="2024" w:type="dxa"/>
            <w:vAlign w:val="center"/>
          </w:tcPr>
          <w:p>
            <w:pPr>
              <w:jc w:val="center"/>
              <w:rPr>
                <w:rFonts w:hint="eastAsia"/>
                <w:vertAlign w:val="baseline"/>
              </w:rPr>
            </w:pPr>
          </w:p>
        </w:tc>
        <w:tc>
          <w:tcPr>
            <w:tcW w:w="2024" w:type="dxa"/>
            <w:vAlign w:val="center"/>
          </w:tcPr>
          <w:p>
            <w:pPr>
              <w:jc w:val="center"/>
              <w:rPr>
                <w:rFonts w:hint="eastAsia"/>
                <w:vertAlign w:val="baseline"/>
              </w:rPr>
            </w:pPr>
          </w:p>
        </w:tc>
        <w:tc>
          <w:tcPr>
            <w:tcW w:w="2024" w:type="dxa"/>
            <w:vAlign w:val="center"/>
          </w:tcPr>
          <w:p>
            <w:pPr>
              <w:jc w:val="center"/>
              <w:rPr>
                <w:rFonts w:hint="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812" w:hRule="atLeast"/>
        </w:trPr>
        <w:tc>
          <w:tcPr>
            <w:tcW w:w="2024" w:type="dxa"/>
            <w:vAlign w:val="center"/>
          </w:tcPr>
          <w:p>
            <w:pPr>
              <w:jc w:val="center"/>
              <w:rPr>
                <w:rFonts w:hint="eastAsia" w:eastAsiaTheme="minorEastAsia"/>
                <w:vertAlign w:val="baseline"/>
                <w:lang w:val="en-US" w:eastAsia="zh-CN"/>
              </w:rPr>
            </w:pPr>
            <w:r>
              <w:rPr>
                <w:rFonts w:hint="eastAsia"/>
                <w:vertAlign w:val="baseline"/>
                <w:lang w:val="en-US" w:eastAsia="zh-CN"/>
              </w:rPr>
              <w:t>3</w:t>
            </w:r>
          </w:p>
        </w:tc>
        <w:tc>
          <w:tcPr>
            <w:tcW w:w="2024" w:type="dxa"/>
            <w:vAlign w:val="center"/>
          </w:tcPr>
          <w:p>
            <w:pPr>
              <w:jc w:val="center"/>
              <w:rPr>
                <w:rFonts w:hint="default" w:eastAsiaTheme="minorEastAsia"/>
                <w:vertAlign w:val="baseline"/>
                <w:lang w:val="en-US" w:eastAsia="zh-CN"/>
              </w:rPr>
            </w:pPr>
            <w:r>
              <w:rPr>
                <w:rFonts w:hint="eastAsia"/>
                <w:vertAlign w:val="baseline"/>
                <w:lang w:val="en-US" w:eastAsia="zh-CN"/>
              </w:rPr>
              <w:t>电脑中频治疗仪</w:t>
            </w:r>
          </w:p>
        </w:tc>
        <w:tc>
          <w:tcPr>
            <w:tcW w:w="2024" w:type="dxa"/>
            <w:vAlign w:val="center"/>
          </w:tcPr>
          <w:p>
            <w:pPr>
              <w:jc w:val="center"/>
              <w:rPr>
                <w:rFonts w:hint="eastAsia" w:eastAsiaTheme="minorEastAsia"/>
                <w:vertAlign w:val="baseline"/>
                <w:lang w:val="en-US" w:eastAsia="zh-CN"/>
              </w:rPr>
            </w:pPr>
            <w:r>
              <w:rPr>
                <w:rFonts w:hint="eastAsia"/>
                <w:vertAlign w:val="baseline"/>
                <w:lang w:val="en-US" w:eastAsia="zh-CN"/>
              </w:rPr>
              <w:t>5</w:t>
            </w:r>
          </w:p>
        </w:tc>
        <w:tc>
          <w:tcPr>
            <w:tcW w:w="2024" w:type="dxa"/>
            <w:vAlign w:val="center"/>
          </w:tcPr>
          <w:p>
            <w:pPr>
              <w:jc w:val="center"/>
              <w:rPr>
                <w:rFonts w:hint="eastAsia"/>
                <w:vertAlign w:val="baseline"/>
              </w:rPr>
            </w:pPr>
            <w:r>
              <w:rPr>
                <w:rFonts w:hint="eastAsia"/>
                <w:vertAlign w:val="baseline"/>
                <w:lang w:val="en-US" w:eastAsia="zh-CN"/>
              </w:rPr>
              <w:t>详见技术参数要求</w:t>
            </w:r>
          </w:p>
        </w:tc>
        <w:tc>
          <w:tcPr>
            <w:tcW w:w="2024" w:type="dxa"/>
            <w:vAlign w:val="center"/>
          </w:tcPr>
          <w:p>
            <w:pPr>
              <w:jc w:val="center"/>
              <w:rPr>
                <w:rFonts w:hint="eastAsia"/>
                <w:vertAlign w:val="baseline"/>
              </w:rPr>
            </w:pPr>
          </w:p>
        </w:tc>
        <w:tc>
          <w:tcPr>
            <w:tcW w:w="2024" w:type="dxa"/>
            <w:vAlign w:val="center"/>
          </w:tcPr>
          <w:p>
            <w:pPr>
              <w:jc w:val="center"/>
              <w:rPr>
                <w:rFonts w:hint="eastAsia"/>
                <w:vertAlign w:val="baseline"/>
              </w:rPr>
            </w:pPr>
          </w:p>
        </w:tc>
        <w:tc>
          <w:tcPr>
            <w:tcW w:w="2024" w:type="dxa"/>
            <w:vAlign w:val="center"/>
          </w:tcPr>
          <w:p>
            <w:pPr>
              <w:jc w:val="center"/>
              <w:rPr>
                <w:rFonts w:hint="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1812" w:hRule="atLeast"/>
        </w:trPr>
        <w:tc>
          <w:tcPr>
            <w:tcW w:w="2024" w:type="dxa"/>
            <w:vAlign w:val="center"/>
          </w:tcPr>
          <w:p>
            <w:pPr>
              <w:jc w:val="center"/>
              <w:rPr>
                <w:rFonts w:hint="eastAsia" w:eastAsiaTheme="minorEastAsia"/>
                <w:vertAlign w:val="baseline"/>
                <w:lang w:val="en-US" w:eastAsia="zh-CN"/>
              </w:rPr>
            </w:pPr>
            <w:r>
              <w:rPr>
                <w:rFonts w:hint="eastAsia"/>
                <w:vertAlign w:val="baseline"/>
                <w:lang w:val="en-US" w:eastAsia="zh-CN"/>
              </w:rPr>
              <w:t>合计</w:t>
            </w:r>
          </w:p>
        </w:tc>
        <w:tc>
          <w:tcPr>
            <w:tcW w:w="12144" w:type="dxa"/>
            <w:gridSpan w:val="6"/>
            <w:vAlign w:val="center"/>
          </w:tcPr>
          <w:p>
            <w:pPr>
              <w:jc w:val="both"/>
              <w:rPr>
                <w:rFonts w:hint="eastAsia"/>
                <w:vertAlign w:val="baseline"/>
              </w:rPr>
            </w:pPr>
          </w:p>
          <w:p>
            <w:pPr>
              <w:tabs>
                <w:tab w:val="left" w:pos="2735"/>
              </w:tabs>
              <w:bidi w:val="0"/>
              <w:jc w:val="both"/>
              <w:rPr>
                <w:rFonts w:hint="default" w:asciiTheme="minorHAnsi" w:hAnsiTheme="minorHAnsi" w:eastAsiaTheme="minorEastAsia" w:cstheme="minorBidi"/>
                <w:kern w:val="2"/>
                <w:sz w:val="21"/>
                <w:szCs w:val="24"/>
                <w:lang w:val="en-US" w:eastAsia="zh-CN" w:bidi="ar-SA"/>
              </w:rPr>
            </w:pPr>
            <w:r>
              <w:rPr>
                <w:rFonts w:hint="eastAsia" w:cstheme="minorBidi"/>
                <w:kern w:val="2"/>
                <w:sz w:val="21"/>
                <w:szCs w:val="24"/>
                <w:lang w:val="en-US" w:eastAsia="zh-CN" w:bidi="ar-SA"/>
              </w:rPr>
              <w:t>报价金额合计：                                  （大写金额：                                     ）</w:t>
            </w:r>
          </w:p>
        </w:tc>
      </w:tr>
    </w:tbl>
    <w:p>
      <w:pPr>
        <w:rPr>
          <w:rFonts w:hint="eastAsia"/>
        </w:rPr>
      </w:pPr>
    </w:p>
    <w:p>
      <w:pPr>
        <w:numPr>
          <w:ilvl w:val="0"/>
          <w:numId w:val="0"/>
        </w:numPr>
        <w:spacing w:line="360" w:lineRule="auto"/>
        <w:jc w:val="left"/>
        <w:rPr>
          <w:rFonts w:hint="default" w:ascii="宋体" w:hAnsi="宋体"/>
          <w:b/>
          <w:sz w:val="24"/>
          <w:szCs w:val="24"/>
          <w:lang w:val="en-US" w:eastAsia="zh-CN"/>
        </w:rPr>
      </w:pPr>
      <w:r>
        <w:rPr>
          <w:rFonts w:hint="eastAsia" w:ascii="宋体" w:hAnsi="宋体"/>
          <w:b/>
          <w:sz w:val="24"/>
          <w:szCs w:val="24"/>
          <w:lang w:val="en-US" w:eastAsia="zh-CN"/>
        </w:rPr>
        <w:t>技术参数要求：</w:t>
      </w:r>
      <w:bookmarkStart w:id="1" w:name="_GoBack"/>
      <w:bookmarkEnd w:id="1"/>
    </w:p>
    <w:p>
      <w:pPr>
        <w:spacing w:after="156" w:afterLines="50"/>
        <w:ind w:firstLine="482" w:firstLineChars="200"/>
        <w:jc w:val="center"/>
        <w:rPr>
          <w:rFonts w:hint="eastAsia" w:ascii="宋体" w:hAnsi="宋体" w:cs="宋体"/>
          <w:b/>
          <w:bCs/>
          <w:color w:val="000000"/>
          <w:sz w:val="24"/>
          <w:szCs w:val="24"/>
        </w:rPr>
      </w:pPr>
      <w:r>
        <w:rPr>
          <w:rFonts w:hint="eastAsia" w:ascii="宋体" w:hAnsi="宋体" w:cs="宋体"/>
          <w:b/>
          <w:bCs/>
          <w:color w:val="000000"/>
          <w:sz w:val="24"/>
          <w:szCs w:val="24"/>
        </w:rPr>
        <w:t>全自动内镜清洗消毒机参数</w:t>
      </w:r>
    </w:p>
    <w:p>
      <w:pPr>
        <w:spacing w:after="156" w:afterLines="50"/>
        <w:ind w:firstLine="480" w:firstLineChars="200"/>
        <w:rPr>
          <w:rFonts w:ascii="宋体" w:hAnsi="宋体" w:cs="宋体"/>
          <w:color w:val="000000"/>
          <w:sz w:val="24"/>
          <w:szCs w:val="24"/>
        </w:rPr>
      </w:pPr>
      <w:r>
        <w:rPr>
          <w:rFonts w:hint="eastAsia" w:ascii="宋体" w:hAnsi="宋体" w:cs="宋体"/>
          <w:color w:val="000000"/>
          <w:sz w:val="24"/>
          <w:szCs w:val="24"/>
        </w:rPr>
        <w:t>产品用途及性能：适合于各种品牌、型号</w:t>
      </w:r>
      <w:r>
        <w:rPr>
          <w:rFonts w:hint="eastAsia" w:ascii="宋体" w:hAnsi="宋体" w:cs="宋体"/>
          <w:color w:val="000000"/>
          <w:sz w:val="24"/>
          <w:szCs w:val="24"/>
          <w:lang w:val="en-US" w:eastAsia="zh-CN"/>
        </w:rPr>
        <w:t>软式</w:t>
      </w:r>
      <w:r>
        <w:rPr>
          <w:rFonts w:hint="eastAsia" w:ascii="宋体" w:hAnsi="宋体" w:cs="宋体"/>
          <w:color w:val="000000"/>
          <w:sz w:val="24"/>
          <w:szCs w:val="24"/>
        </w:rPr>
        <w:t>内窥镜的清洗消毒灭菌使用，可同时处理1</w:t>
      </w:r>
      <w:r>
        <w:rPr>
          <w:rFonts w:ascii="宋体" w:hAnsi="宋体" w:cs="宋体"/>
          <w:color w:val="000000"/>
          <w:sz w:val="24"/>
          <w:szCs w:val="24"/>
        </w:rPr>
        <w:t>-2</w:t>
      </w:r>
      <w:r>
        <w:rPr>
          <w:rFonts w:hint="eastAsia" w:ascii="宋体" w:hAnsi="宋体" w:cs="宋体"/>
          <w:color w:val="000000"/>
          <w:sz w:val="24"/>
          <w:szCs w:val="24"/>
        </w:rPr>
        <w:t>条内镜。</w:t>
      </w:r>
    </w:p>
    <w:p>
      <w:pPr>
        <w:numPr>
          <w:ilvl w:val="0"/>
          <w:numId w:val="1"/>
        </w:numPr>
        <w:spacing w:after="156" w:afterLines="50"/>
        <w:rPr>
          <w:rFonts w:ascii="宋体" w:hAnsi="宋体" w:cs="宋体"/>
          <w:color w:val="000000"/>
          <w:sz w:val="24"/>
          <w:szCs w:val="24"/>
        </w:rPr>
      </w:pPr>
      <w:r>
        <w:rPr>
          <w:rFonts w:hint="eastAsia" w:ascii="宋体" w:hAnsi="宋体" w:cs="宋体"/>
          <w:color w:val="000000"/>
          <w:sz w:val="24"/>
          <w:szCs w:val="24"/>
        </w:rPr>
        <w:t>设备工作条件：</w:t>
      </w:r>
      <w:r>
        <w:rPr>
          <w:rFonts w:hint="eastAsia" w:ascii="宋体" w:hAnsi="宋体" w:cs="宋体"/>
          <w:sz w:val="24"/>
          <w:szCs w:val="24"/>
        </w:rPr>
        <w:t>自来水进水量：</w:t>
      </w:r>
      <w:r>
        <w:rPr>
          <w:rFonts w:ascii="宋体" w:hAnsi="宋体" w:cs="宋体"/>
          <w:sz w:val="24"/>
          <w:szCs w:val="24"/>
        </w:rPr>
        <w:t>15</w:t>
      </w:r>
      <w:r>
        <w:rPr>
          <w:rFonts w:hint="eastAsia" w:ascii="宋体" w:hAnsi="宋体" w:cs="宋体"/>
          <w:sz w:val="24"/>
          <w:szCs w:val="24"/>
        </w:rPr>
        <w:t>L/min以上，0.22Mpa≤压力≤0.5Mpa。电能参数：AC220V±10%，50HZ，10A。消毒液储存箱容量：底部储液箱容量1</w:t>
      </w:r>
      <w:r>
        <w:rPr>
          <w:rFonts w:ascii="宋体" w:hAnsi="宋体" w:cs="宋体"/>
          <w:sz w:val="24"/>
          <w:szCs w:val="24"/>
        </w:rPr>
        <w:t>5</w:t>
      </w:r>
      <w:r>
        <w:rPr>
          <w:rFonts w:hint="eastAsia" w:ascii="宋体" w:hAnsi="宋体" w:cs="宋体"/>
          <w:sz w:val="24"/>
          <w:szCs w:val="24"/>
        </w:rPr>
        <w:t>L，清洗槽容量</w:t>
      </w:r>
      <w:r>
        <w:rPr>
          <w:rFonts w:hint="eastAsia" w:ascii="宋体" w:hAnsi="宋体" w:cs="宋体"/>
          <w:sz w:val="24"/>
          <w:szCs w:val="24"/>
          <w:lang w:val="en-US" w:eastAsia="zh-CN"/>
        </w:rPr>
        <w:t>8-12</w:t>
      </w:r>
      <w:r>
        <w:rPr>
          <w:rFonts w:hint="eastAsia" w:ascii="宋体" w:hAnsi="宋体" w:cs="宋体"/>
          <w:sz w:val="24"/>
          <w:szCs w:val="24"/>
        </w:rPr>
        <w:t>L。酶液储存箱容量：</w:t>
      </w:r>
      <w:r>
        <w:rPr>
          <w:rFonts w:ascii="宋体" w:hAnsi="宋体" w:cs="宋体"/>
          <w:sz w:val="24"/>
          <w:szCs w:val="24"/>
        </w:rPr>
        <w:t>1.5L</w:t>
      </w:r>
      <w:r>
        <w:rPr>
          <w:rFonts w:hint="eastAsia" w:ascii="宋体" w:hAnsi="宋体" w:cs="宋体"/>
          <w:sz w:val="24"/>
          <w:szCs w:val="24"/>
        </w:rPr>
        <w:t>，酒精储存箱容量：</w:t>
      </w:r>
      <w:r>
        <w:rPr>
          <w:rFonts w:ascii="宋体" w:hAnsi="宋体" w:cs="宋体"/>
          <w:sz w:val="24"/>
          <w:szCs w:val="24"/>
        </w:rPr>
        <w:t>1.5L</w:t>
      </w:r>
      <w:r>
        <w:rPr>
          <w:rFonts w:hint="eastAsia" w:ascii="宋体" w:hAnsi="宋体" w:cs="宋体"/>
          <w:sz w:val="24"/>
          <w:szCs w:val="24"/>
        </w:rPr>
        <w:t>。</w:t>
      </w:r>
    </w:p>
    <w:p>
      <w:pPr>
        <w:numPr>
          <w:ilvl w:val="0"/>
          <w:numId w:val="1"/>
        </w:numPr>
        <w:spacing w:after="156" w:afterLines="50"/>
        <w:rPr>
          <w:rFonts w:ascii="宋体" w:hAnsi="宋体" w:cs="宋体"/>
          <w:color w:val="000000"/>
          <w:sz w:val="24"/>
          <w:szCs w:val="24"/>
        </w:rPr>
      </w:pPr>
      <w:r>
        <w:rPr>
          <w:rFonts w:hint="eastAsia" w:ascii="宋体" w:hAnsi="宋体" w:cs="宋体"/>
          <w:color w:val="000000"/>
          <w:sz w:val="24"/>
          <w:szCs w:val="24"/>
        </w:rPr>
        <w:t>具有全程故障报警功能、清洗酶液不足报警、酒精不足报警、内镜漏气报警、</w:t>
      </w:r>
      <w:r>
        <w:rPr>
          <w:rFonts w:hint="eastAsia" w:ascii="宋体" w:hAnsi="宋体" w:cs="宋体"/>
          <w:sz w:val="24"/>
          <w:szCs w:val="24"/>
        </w:rPr>
        <w:t>消毒液储液箱液位低报警、管道通畅测试功能等常规工作状态检测，随时检测设备零部件工作使用情况。</w:t>
      </w:r>
      <w:r>
        <w:rPr>
          <w:rFonts w:hint="eastAsia" w:ascii="宋体" w:hAnsi="宋体" w:cs="宋体"/>
          <w:sz w:val="24"/>
          <w:szCs w:val="24"/>
          <w:lang w:eastAsia="zh-CN"/>
        </w:rPr>
        <w:t>（</w:t>
      </w:r>
      <w:r>
        <w:rPr>
          <w:rFonts w:hint="eastAsia" w:ascii="宋体" w:hAnsi="宋体" w:cs="宋体"/>
          <w:b/>
          <w:bCs/>
          <w:color w:val="auto"/>
          <w:sz w:val="24"/>
          <w:szCs w:val="24"/>
          <w:lang w:val="en-US" w:eastAsia="zh-CN"/>
        </w:rPr>
        <w:t>提供实际设置界面图片佐证）</w:t>
      </w:r>
    </w:p>
    <w:p>
      <w:pPr>
        <w:pStyle w:val="6"/>
        <w:numPr>
          <w:ilvl w:val="0"/>
          <w:numId w:val="1"/>
        </w:numPr>
        <w:spacing w:after="156" w:afterLines="50"/>
        <w:ind w:firstLineChars="0"/>
        <w:rPr>
          <w:rFonts w:ascii="宋体" w:hAnsi="宋体" w:cs="宋体"/>
          <w:color w:val="auto"/>
          <w:sz w:val="24"/>
          <w:szCs w:val="24"/>
        </w:rPr>
      </w:pPr>
      <w:r>
        <w:rPr>
          <w:rFonts w:hint="eastAsia" w:ascii="宋体" w:hAnsi="宋体" w:cs="宋体"/>
          <w:color w:val="000000"/>
          <w:sz w:val="24"/>
        </w:rPr>
        <w:t>操作控制系统位于设备右侧，7英寸触摸液晶彩色操控系统，</w:t>
      </w:r>
      <w:r>
        <w:rPr>
          <w:rFonts w:hint="eastAsia" w:ascii="宋体" w:hAnsi="宋体" w:cs="宋体"/>
          <w:color w:val="000000"/>
          <w:sz w:val="24"/>
          <w:szCs w:val="24"/>
        </w:rPr>
        <w:t>全屏触摸中文显示，</w:t>
      </w:r>
      <w:r>
        <w:rPr>
          <w:rFonts w:hint="eastAsia" w:ascii="宋体" w:hAnsi="宋体" w:cs="宋体"/>
          <w:color w:val="000000"/>
          <w:sz w:val="24"/>
        </w:rPr>
        <w:t>操控系统倾斜角度为30度，符合人体工程学原理，便于操控，高于清洗槽的高度，有效的保护设备的控制系统，控制界面与参数设置界面分开，防止误操作</w:t>
      </w:r>
      <w:r>
        <w:rPr>
          <w:rFonts w:hint="eastAsia" w:ascii="宋体" w:hAnsi="宋体" w:cs="宋体"/>
          <w:color w:val="000000"/>
          <w:sz w:val="24"/>
          <w:lang w:eastAsia="zh-CN"/>
        </w:rPr>
        <w:t>，</w:t>
      </w:r>
      <w:r>
        <w:rPr>
          <w:rFonts w:hint="eastAsia" w:ascii="宋体" w:hAnsi="宋体" w:cs="宋体"/>
          <w:color w:val="000000"/>
          <w:sz w:val="24"/>
          <w:lang w:val="en-US" w:eastAsia="zh-CN"/>
        </w:rPr>
        <w:t>控制系统具有远程升级功能。</w:t>
      </w:r>
    </w:p>
    <w:p>
      <w:pPr>
        <w:pStyle w:val="6"/>
        <w:numPr>
          <w:ilvl w:val="0"/>
          <w:numId w:val="1"/>
        </w:numPr>
        <w:spacing w:after="156" w:afterLines="50"/>
        <w:ind w:firstLineChars="0"/>
        <w:rPr>
          <w:rFonts w:ascii="宋体" w:hAnsi="宋体" w:cs="宋体"/>
          <w:color w:val="auto"/>
          <w:sz w:val="24"/>
          <w:szCs w:val="24"/>
        </w:rPr>
      </w:pPr>
      <w:r>
        <w:rPr>
          <w:rFonts w:hint="eastAsia" w:ascii="宋体" w:hAnsi="宋体" w:cs="宋体"/>
          <w:color w:val="auto"/>
          <w:sz w:val="24"/>
          <w:szCs w:val="24"/>
        </w:rPr>
        <w:t>消毒液槽</w:t>
      </w:r>
      <w:r>
        <w:rPr>
          <w:rFonts w:hint="eastAsia" w:ascii="宋体" w:hAnsi="宋体" w:cs="宋体"/>
          <w:color w:val="auto"/>
          <w:sz w:val="24"/>
          <w:szCs w:val="24"/>
          <w:lang w:val="en-US" w:eastAsia="zh-CN"/>
        </w:rPr>
        <w:t>中央</w:t>
      </w:r>
      <w:r>
        <w:rPr>
          <w:rFonts w:hint="eastAsia" w:ascii="宋体" w:hAnsi="宋体" w:cs="宋体"/>
          <w:color w:val="auto"/>
          <w:sz w:val="24"/>
          <w:szCs w:val="24"/>
        </w:rPr>
        <w:t>凸起，有效节约</w:t>
      </w:r>
      <w:r>
        <w:rPr>
          <w:rFonts w:hint="eastAsia" w:ascii="宋体" w:hAnsi="宋体" w:cs="宋体"/>
          <w:color w:val="auto"/>
          <w:sz w:val="24"/>
          <w:szCs w:val="24"/>
          <w:lang w:val="en-US" w:eastAsia="zh-CN"/>
        </w:rPr>
        <w:t>水、</w:t>
      </w:r>
      <w:r>
        <w:rPr>
          <w:rFonts w:hint="eastAsia" w:ascii="宋体" w:hAnsi="宋体" w:cs="宋体"/>
          <w:color w:val="auto"/>
          <w:sz w:val="24"/>
          <w:szCs w:val="24"/>
        </w:rPr>
        <w:t>消毒液、酶液的用量，进口PMMA复合材质整体吸塑成型</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槽内液位高度可根据不同内镜在控制系统中设置为高中低三档。</w:t>
      </w:r>
      <w:r>
        <w:rPr>
          <w:rFonts w:hint="eastAsia" w:ascii="宋体" w:hAnsi="宋体" w:cs="宋体"/>
          <w:b/>
          <w:bCs/>
          <w:color w:val="auto"/>
          <w:sz w:val="24"/>
          <w:szCs w:val="24"/>
          <w:lang w:val="en-US" w:eastAsia="zh-CN"/>
        </w:rPr>
        <w:t>（提供实际设置界面图片佐证具备液位高度可调）</w:t>
      </w:r>
    </w:p>
    <w:p>
      <w:pPr>
        <w:pStyle w:val="6"/>
        <w:numPr>
          <w:ilvl w:val="0"/>
          <w:numId w:val="1"/>
        </w:numPr>
        <w:spacing w:after="156" w:afterLines="50"/>
        <w:ind w:firstLineChars="0"/>
        <w:rPr>
          <w:rFonts w:ascii="宋体" w:hAnsi="宋体" w:cs="宋体"/>
          <w:color w:val="auto"/>
          <w:sz w:val="24"/>
          <w:szCs w:val="24"/>
        </w:rPr>
      </w:pPr>
      <w:r>
        <w:rPr>
          <w:rFonts w:hint="eastAsia" w:ascii="宋体" w:hAnsi="宋体" w:cs="宋体"/>
          <w:color w:val="auto"/>
          <w:sz w:val="24"/>
          <w:szCs w:val="24"/>
        </w:rPr>
        <w:t>具备清洗全过程持续测漏监控功能，数字式连续测漏，内镜漏气随时报警停止工作并排空液体。</w:t>
      </w:r>
      <w:r>
        <w:rPr>
          <w:rFonts w:hint="eastAsia" w:ascii="宋体" w:hAnsi="宋体" w:cs="宋体"/>
          <w:color w:val="auto"/>
          <w:sz w:val="24"/>
          <w:szCs w:val="24"/>
          <w:lang w:eastAsia="zh-CN"/>
        </w:rPr>
        <w:t>（</w:t>
      </w:r>
      <w:r>
        <w:rPr>
          <w:rFonts w:hint="eastAsia" w:ascii="宋体" w:hAnsi="宋体" w:cs="宋体"/>
          <w:b/>
          <w:bCs/>
          <w:color w:val="auto"/>
          <w:sz w:val="24"/>
          <w:szCs w:val="24"/>
          <w:lang w:val="en-US" w:eastAsia="zh-CN"/>
        </w:rPr>
        <w:t>提供</w:t>
      </w:r>
      <w:r>
        <w:rPr>
          <w:rFonts w:hint="eastAsia" w:ascii="宋体" w:hAnsi="宋体" w:cs="宋体"/>
          <w:b/>
          <w:bCs/>
          <w:color w:val="000000"/>
          <w:sz w:val="24"/>
          <w:szCs w:val="24"/>
          <w:lang w:val="en-US" w:eastAsia="zh-CN"/>
        </w:rPr>
        <w:t>可全程测漏的内镜消毒清洗机发明专利证书）</w:t>
      </w:r>
    </w:p>
    <w:p>
      <w:pPr>
        <w:pStyle w:val="6"/>
        <w:numPr>
          <w:ilvl w:val="0"/>
          <w:numId w:val="1"/>
        </w:numPr>
        <w:spacing w:after="156" w:afterLines="50"/>
        <w:ind w:firstLineChars="0"/>
        <w:rPr>
          <w:rFonts w:ascii="宋体" w:hAnsi="宋体" w:cs="宋体"/>
          <w:b/>
          <w:bCs/>
          <w:color w:val="auto"/>
          <w:sz w:val="24"/>
          <w:szCs w:val="24"/>
        </w:rPr>
      </w:pPr>
      <w:r>
        <w:rPr>
          <w:rFonts w:hint="eastAsia" w:ascii="宋体" w:hAnsi="宋体" w:cs="宋体"/>
          <w:color w:val="auto"/>
          <w:sz w:val="24"/>
          <w:szCs w:val="24"/>
        </w:rPr>
        <w:t>采用三通道清洗设计，在线监控，管道异常时报警提示，全过程灌流清洗保证管腔内部洗消彻底</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喷淋功能在各步骤可选择开启或关闭。</w:t>
      </w:r>
      <w:r>
        <w:rPr>
          <w:rFonts w:hint="eastAsia" w:ascii="宋体" w:hAnsi="宋体" w:cs="宋体"/>
          <w:b/>
          <w:bCs/>
          <w:color w:val="auto"/>
          <w:sz w:val="24"/>
          <w:szCs w:val="24"/>
          <w:lang w:val="en-US" w:eastAsia="zh-CN"/>
        </w:rPr>
        <w:t>（提供界面实际设置界面图片佐证）</w:t>
      </w:r>
    </w:p>
    <w:p>
      <w:pPr>
        <w:pStyle w:val="6"/>
        <w:numPr>
          <w:ilvl w:val="0"/>
          <w:numId w:val="1"/>
        </w:numPr>
        <w:spacing w:after="156" w:afterLines="50"/>
        <w:ind w:firstLineChars="0"/>
        <w:rPr>
          <w:rFonts w:ascii="宋体" w:hAnsi="宋体" w:cs="宋体"/>
          <w:color w:val="000000"/>
          <w:sz w:val="24"/>
          <w:szCs w:val="24"/>
        </w:rPr>
      </w:pPr>
      <w:r>
        <w:rPr>
          <w:rFonts w:hint="eastAsia" w:ascii="宋体" w:hAnsi="宋体" w:cs="宋体"/>
          <w:color w:val="auto"/>
          <w:sz w:val="24"/>
          <w:szCs w:val="24"/>
          <w:lang w:val="en-US" w:eastAsia="zh-CN"/>
        </w:rPr>
        <w:t>洗消机</w:t>
      </w:r>
      <w:r>
        <w:rPr>
          <w:rFonts w:hint="eastAsia" w:ascii="宋体" w:hAnsi="宋体" w:cs="宋体"/>
          <w:color w:val="auto"/>
          <w:sz w:val="24"/>
          <w:szCs w:val="24"/>
        </w:rPr>
        <w:t>自身</w:t>
      </w:r>
      <w:r>
        <w:rPr>
          <w:rFonts w:hint="eastAsia" w:ascii="宋体" w:hAnsi="宋体" w:cs="宋体"/>
          <w:color w:val="auto"/>
          <w:sz w:val="24"/>
          <w:szCs w:val="24"/>
          <w:lang w:val="en-US" w:eastAsia="zh-CN"/>
        </w:rPr>
        <w:t>喷淋</w:t>
      </w:r>
      <w:r>
        <w:rPr>
          <w:rFonts w:hint="eastAsia" w:ascii="宋体" w:hAnsi="宋体" w:cs="宋体"/>
          <w:color w:val="auto"/>
          <w:sz w:val="24"/>
          <w:szCs w:val="24"/>
        </w:rPr>
        <w:t>消毒功能：可对自身的槽体、槽盖、全管道及过滤装置自</w:t>
      </w:r>
      <w:r>
        <w:rPr>
          <w:rFonts w:hint="eastAsia" w:ascii="宋体" w:hAnsi="宋体" w:cs="宋体"/>
          <w:color w:val="000000"/>
          <w:sz w:val="24"/>
          <w:szCs w:val="24"/>
        </w:rPr>
        <w:t>身消毒。</w:t>
      </w:r>
    </w:p>
    <w:p>
      <w:pPr>
        <w:pStyle w:val="6"/>
        <w:numPr>
          <w:ilvl w:val="0"/>
          <w:numId w:val="1"/>
        </w:numPr>
        <w:spacing w:after="156" w:afterLines="50"/>
        <w:ind w:firstLineChars="0"/>
        <w:rPr>
          <w:rFonts w:ascii="宋体" w:hAnsi="宋体" w:cs="宋体"/>
          <w:color w:val="000000"/>
          <w:sz w:val="24"/>
          <w:szCs w:val="24"/>
        </w:rPr>
      </w:pPr>
      <w:r>
        <w:rPr>
          <w:rFonts w:hint="eastAsia" w:ascii="宋体" w:hAnsi="宋体" w:cs="宋体"/>
          <w:sz w:val="24"/>
          <w:szCs w:val="24"/>
        </w:rPr>
        <w:t>设备自带</w:t>
      </w:r>
      <w:r>
        <w:rPr>
          <w:rFonts w:hint="eastAsia" w:ascii="宋体" w:hAnsi="宋体" w:eastAsia="宋体" w:cs="宋体"/>
          <w:sz w:val="24"/>
          <w:szCs w:val="24"/>
        </w:rPr>
        <w:t>≥</w:t>
      </w:r>
      <w:r>
        <w:rPr>
          <w:rFonts w:hint="eastAsia" w:ascii="宋体" w:hAnsi="宋体" w:cs="宋体"/>
          <w:sz w:val="24"/>
          <w:szCs w:val="24"/>
          <w:lang w:val="en-US" w:eastAsia="zh-CN"/>
        </w:rPr>
        <w:t>6</w:t>
      </w:r>
      <w:r>
        <w:rPr>
          <w:rFonts w:hint="eastAsia" w:ascii="宋体" w:hAnsi="宋体" w:cs="宋体"/>
          <w:sz w:val="24"/>
          <w:szCs w:val="24"/>
        </w:rPr>
        <w:t>种工作模式，满足临床不同洗消需求</w:t>
      </w:r>
      <w:r>
        <w:rPr>
          <w:rFonts w:hint="eastAsia" w:ascii="宋体" w:hAnsi="宋体" w:cs="宋体"/>
          <w:sz w:val="24"/>
          <w:szCs w:val="24"/>
          <w:lang w:val="en-US" w:eastAsia="zh-CN"/>
        </w:rPr>
        <w:t>.</w:t>
      </w:r>
      <w:r>
        <w:rPr>
          <w:rFonts w:hint="eastAsia" w:ascii="宋体" w:hAnsi="宋体" w:cs="宋体"/>
          <w:sz w:val="24"/>
          <w:szCs w:val="24"/>
          <w:lang w:eastAsia="zh-CN"/>
        </w:rPr>
        <w:t>（</w:t>
      </w:r>
      <w:r>
        <w:rPr>
          <w:rFonts w:hint="eastAsia" w:ascii="宋体" w:hAnsi="宋体" w:cs="宋体"/>
          <w:b/>
          <w:bCs/>
          <w:color w:val="auto"/>
          <w:sz w:val="24"/>
          <w:szCs w:val="24"/>
          <w:lang w:val="en-US" w:eastAsia="zh-CN"/>
        </w:rPr>
        <w:t>提供实际设置界面图片佐证）</w:t>
      </w:r>
    </w:p>
    <w:p>
      <w:pPr>
        <w:pStyle w:val="6"/>
        <w:numPr>
          <w:ilvl w:val="0"/>
          <w:numId w:val="1"/>
        </w:numPr>
        <w:spacing w:after="156" w:afterLines="50"/>
        <w:ind w:firstLineChars="0"/>
        <w:rPr>
          <w:rFonts w:ascii="宋体" w:hAnsi="宋体" w:cs="宋体"/>
          <w:color w:val="000000"/>
          <w:sz w:val="24"/>
          <w:szCs w:val="24"/>
        </w:rPr>
      </w:pPr>
      <w:r>
        <w:rPr>
          <w:rFonts w:hint="eastAsia" w:ascii="宋体" w:hAnsi="宋体" w:cs="宋体"/>
          <w:color w:val="000000"/>
          <w:sz w:val="24"/>
          <w:szCs w:val="24"/>
        </w:rPr>
        <w:t>酶洗功能：根据酶液要求按比例自动添加，全过程恒温酶洗。</w:t>
      </w:r>
    </w:p>
    <w:p>
      <w:pPr>
        <w:pStyle w:val="6"/>
        <w:numPr>
          <w:ilvl w:val="0"/>
          <w:numId w:val="1"/>
        </w:numPr>
        <w:spacing w:after="156" w:afterLines="50"/>
        <w:ind w:firstLineChars="0"/>
        <w:rPr>
          <w:rFonts w:ascii="宋体" w:hAnsi="宋体" w:cs="宋体"/>
          <w:color w:val="000000"/>
          <w:sz w:val="24"/>
          <w:szCs w:val="24"/>
        </w:rPr>
      </w:pPr>
      <w:r>
        <w:rPr>
          <w:rFonts w:hint="eastAsia" w:ascii="宋体" w:hAnsi="宋体" w:cs="宋体"/>
          <w:color w:val="000000"/>
          <w:sz w:val="24"/>
          <w:szCs w:val="24"/>
        </w:rPr>
        <w:t>酒精干燥功能：自动进行酒精消毒并吹</w:t>
      </w:r>
      <w:r>
        <w:rPr>
          <w:rFonts w:hint="eastAsia" w:ascii="宋体" w:hAnsi="宋体" w:cs="宋体"/>
          <w:sz w:val="24"/>
          <w:szCs w:val="24"/>
        </w:rPr>
        <w:t>干。单次注入时间2S，单次注入量5-10ml，吹干时间1s-99min59s分钟，可自行调整。</w:t>
      </w:r>
    </w:p>
    <w:p>
      <w:pPr>
        <w:pStyle w:val="6"/>
        <w:numPr>
          <w:ilvl w:val="0"/>
          <w:numId w:val="1"/>
        </w:numPr>
        <w:spacing w:after="156" w:afterLines="50"/>
        <w:ind w:firstLineChars="0"/>
        <w:rPr>
          <w:rFonts w:ascii="宋体" w:hAnsi="宋体" w:cs="宋体"/>
          <w:color w:val="000000"/>
          <w:sz w:val="24"/>
          <w:szCs w:val="24"/>
        </w:rPr>
      </w:pPr>
      <w:r>
        <w:rPr>
          <w:rFonts w:hint="eastAsia" w:ascii="宋体" w:hAnsi="宋体" w:cs="宋体"/>
          <w:color w:val="000000"/>
          <w:sz w:val="24"/>
          <w:szCs w:val="24"/>
        </w:rPr>
        <w:t>具有消毒液循环使用次数记录功能，</w:t>
      </w:r>
      <w:r>
        <w:rPr>
          <w:rFonts w:hint="eastAsia" w:ascii="宋体" w:hAnsi="宋体" w:cs="宋体"/>
          <w:sz w:val="24"/>
          <w:szCs w:val="24"/>
        </w:rPr>
        <w:t>次数自动记录并在屏上显示，</w:t>
      </w:r>
      <w:r>
        <w:rPr>
          <w:rFonts w:hint="eastAsia" w:ascii="宋体" w:hAnsi="宋体" w:cs="宋体"/>
          <w:color w:val="000000"/>
          <w:sz w:val="24"/>
          <w:szCs w:val="24"/>
        </w:rPr>
        <w:t>从而更好的检测消毒液的使用情况，配备专用的自动取液装置，可随时方便检测消毒液浓度，保证消毒效果。消毒液贮存箱可随时打开清理，方便定时检查清洁。为保证消毒灭菌效果，可使用一用一排</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AB</w:t>
      </w:r>
      <w:r>
        <w:rPr>
          <w:rFonts w:hint="eastAsia" w:ascii="宋体" w:hAnsi="宋体" w:cs="宋体"/>
          <w:color w:val="000000"/>
          <w:sz w:val="24"/>
          <w:szCs w:val="24"/>
        </w:rPr>
        <w:t>消毒液</w:t>
      </w:r>
      <w:r>
        <w:rPr>
          <w:rFonts w:hint="eastAsia" w:ascii="宋体" w:hAnsi="宋体" w:cs="宋体"/>
          <w:color w:val="000000"/>
          <w:sz w:val="24"/>
          <w:szCs w:val="24"/>
          <w:lang w:eastAsia="zh-CN"/>
        </w:rPr>
        <w:t>。</w:t>
      </w:r>
    </w:p>
    <w:p>
      <w:pPr>
        <w:pStyle w:val="6"/>
        <w:numPr>
          <w:ilvl w:val="0"/>
          <w:numId w:val="1"/>
        </w:numPr>
        <w:spacing w:after="156" w:afterLines="50"/>
        <w:ind w:firstLineChars="0"/>
        <w:rPr>
          <w:rFonts w:ascii="宋体" w:hAnsi="宋体" w:cs="宋体"/>
          <w:color w:val="000000"/>
          <w:sz w:val="24"/>
          <w:szCs w:val="24"/>
        </w:rPr>
      </w:pPr>
      <w:r>
        <w:rPr>
          <w:rFonts w:hint="eastAsia" w:ascii="宋体" w:hAnsi="宋体" w:cs="宋体"/>
          <w:color w:val="000000"/>
          <w:sz w:val="24"/>
          <w:szCs w:val="24"/>
        </w:rPr>
        <w:t>打印记录功能，能够长期有效的追溯每条内镜的清洗情况，包括镜子的编号、清洗消毒的时间日期、过程、状态、操作人员等</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数据存储数量10万条</w:t>
      </w:r>
      <w:r>
        <w:rPr>
          <w:rFonts w:hint="eastAsia" w:ascii="宋体" w:hAnsi="宋体" w:cs="宋体"/>
          <w:color w:val="000000"/>
          <w:sz w:val="24"/>
          <w:szCs w:val="24"/>
        </w:rPr>
        <w:t>。同时预留有追溯接口可连接内镜追溯管理系统与医院H</w:t>
      </w:r>
      <w:r>
        <w:rPr>
          <w:rFonts w:ascii="宋体" w:hAnsi="宋体" w:cs="宋体"/>
          <w:color w:val="000000"/>
          <w:sz w:val="24"/>
          <w:szCs w:val="24"/>
        </w:rPr>
        <w:t>IS\PACS</w:t>
      </w:r>
      <w:r>
        <w:rPr>
          <w:rFonts w:hint="eastAsia" w:ascii="宋体" w:hAnsi="宋体" w:cs="宋体"/>
          <w:color w:val="000000"/>
          <w:sz w:val="24"/>
          <w:szCs w:val="24"/>
        </w:rPr>
        <w:t>等系统对接。</w:t>
      </w:r>
    </w:p>
    <w:p>
      <w:pPr>
        <w:pStyle w:val="6"/>
        <w:numPr>
          <w:ilvl w:val="0"/>
          <w:numId w:val="1"/>
        </w:numPr>
        <w:spacing w:after="156" w:afterLines="50"/>
        <w:ind w:firstLineChars="0"/>
        <w:rPr>
          <w:rFonts w:ascii="宋体" w:hAnsi="宋体" w:cs="宋体"/>
          <w:color w:val="000000"/>
          <w:sz w:val="24"/>
          <w:szCs w:val="24"/>
        </w:rPr>
      </w:pPr>
      <w:r>
        <w:rPr>
          <w:rFonts w:hint="eastAsia" w:ascii="宋体" w:hAnsi="宋体" w:cs="宋体"/>
          <w:color w:val="000000"/>
          <w:sz w:val="24"/>
          <w:szCs w:val="24"/>
        </w:rPr>
        <w:t>脚踏电动开关，面板控制开关两种开盖方式，设备脚踏开关为单键，防止操作混乱。避免手动开关盖时产生二次污染。槽盖为透明钢化玻璃材质，能观察清洗槽内内镜清洗全过程。</w:t>
      </w:r>
    </w:p>
    <w:p>
      <w:pPr>
        <w:pStyle w:val="6"/>
        <w:numPr>
          <w:ilvl w:val="0"/>
          <w:numId w:val="1"/>
        </w:numPr>
        <w:spacing w:after="156" w:afterLines="50"/>
        <w:ind w:firstLineChars="0"/>
        <w:rPr>
          <w:rFonts w:ascii="宋体" w:hAnsi="宋体" w:cs="宋体"/>
          <w:color w:val="000000" w:themeColor="text1"/>
          <w:sz w:val="24"/>
          <w:szCs w:val="24"/>
          <w14:textFill>
            <w14:solidFill>
              <w14:schemeClr w14:val="tx1"/>
            </w14:solidFill>
          </w14:textFill>
        </w:rPr>
      </w:pPr>
      <w:r>
        <w:rPr>
          <w:rFonts w:hint="eastAsia" w:ascii="宋体" w:hAnsi="宋体" w:cs="宋体"/>
          <w:color w:val="000000"/>
          <w:sz w:val="24"/>
          <w:szCs w:val="24"/>
        </w:rPr>
        <w:t>设备配</w:t>
      </w:r>
      <w:r>
        <w:rPr>
          <w:rFonts w:hint="eastAsia" w:ascii="宋体" w:hAnsi="宋体" w:cs="宋体"/>
          <w:sz w:val="24"/>
          <w:szCs w:val="24"/>
        </w:rPr>
        <w:t>备外置1</w:t>
      </w:r>
      <w:r>
        <w:rPr>
          <w:rFonts w:hint="eastAsia" w:ascii="宋体" w:hAnsi="宋体" w:cs="宋体"/>
          <w:color w:val="000000"/>
          <w:sz w:val="24"/>
          <w:szCs w:val="24"/>
        </w:rPr>
        <w:t>μm</w:t>
      </w:r>
      <w:r>
        <w:rPr>
          <w:rFonts w:hint="eastAsia" w:ascii="宋体" w:hAnsi="宋体" w:cs="宋体"/>
          <w:sz w:val="24"/>
          <w:szCs w:val="24"/>
        </w:rPr>
        <w:t>水处理器1只和内置0.2</w:t>
      </w:r>
      <w:r>
        <w:rPr>
          <w:rFonts w:hint="eastAsia" w:ascii="宋体" w:hAnsi="宋体" w:cs="宋体"/>
          <w:color w:val="000000"/>
          <w:sz w:val="24"/>
          <w:szCs w:val="24"/>
        </w:rPr>
        <w:t>μm</w:t>
      </w:r>
      <w:r>
        <w:rPr>
          <w:rFonts w:hint="eastAsia" w:ascii="宋体" w:hAnsi="宋体" w:cs="宋体"/>
          <w:sz w:val="24"/>
          <w:szCs w:val="24"/>
        </w:rPr>
        <w:t>水处理器1只，</w:t>
      </w:r>
      <w:r>
        <w:rPr>
          <w:rFonts w:hint="eastAsia" w:ascii="宋体" w:hAnsi="宋体" w:cs="宋体"/>
          <w:color w:val="000000"/>
          <w:sz w:val="24"/>
          <w:szCs w:val="24"/>
        </w:rPr>
        <w:t>保证洗消用水达到内镜清</w:t>
      </w:r>
      <w:r>
        <w:rPr>
          <w:rFonts w:hint="eastAsia" w:ascii="宋体" w:hAnsi="宋体" w:cs="宋体"/>
          <w:color w:val="000000" w:themeColor="text1"/>
          <w:sz w:val="24"/>
          <w:szCs w:val="24"/>
          <w14:textFill>
            <w14:solidFill>
              <w14:schemeClr w14:val="tx1"/>
            </w14:solidFill>
          </w14:textFill>
        </w:rPr>
        <w:t>洗消毒规范的供水要求,菌落总数≤1</w:t>
      </w:r>
      <w:r>
        <w:rPr>
          <w:rFonts w:ascii="宋体" w:hAnsi="宋体" w:cs="宋体"/>
          <w:color w:val="000000" w:themeColor="text1"/>
          <w:sz w:val="24"/>
          <w:szCs w:val="24"/>
          <w14:textFill>
            <w14:solidFill>
              <w14:schemeClr w14:val="tx1"/>
            </w14:solidFill>
          </w14:textFill>
        </w:rPr>
        <w:t>0CFU/100ml</w:t>
      </w:r>
      <w:r>
        <w:rPr>
          <w:rFonts w:hint="eastAsia" w:ascii="宋体" w:hAnsi="宋体" w:cs="宋体"/>
          <w:color w:val="000000" w:themeColor="text1"/>
          <w:sz w:val="24"/>
          <w:szCs w:val="24"/>
          <w14:textFill>
            <w14:solidFill>
              <w14:schemeClr w14:val="tx1"/>
            </w14:solidFill>
          </w14:textFill>
        </w:rPr>
        <w:t>。进排水具有增压功能，缩短进排水时间。</w:t>
      </w:r>
    </w:p>
    <w:p>
      <w:pPr>
        <w:pStyle w:val="6"/>
        <w:numPr>
          <w:ilvl w:val="0"/>
          <w:numId w:val="1"/>
        </w:numPr>
        <w:spacing w:after="156" w:afterLines="50"/>
        <w:ind w:firstLineChars="0"/>
        <w:rPr>
          <w:rFonts w:ascii="宋体" w:hAnsi="宋体" w:cs="宋体"/>
          <w:color w:val="auto"/>
          <w:sz w:val="24"/>
          <w:szCs w:val="24"/>
        </w:rPr>
      </w:pPr>
      <w:r>
        <w:rPr>
          <w:rFonts w:hint="eastAsia" w:ascii="宋体" w:hAnsi="宋体" w:cs="宋体"/>
          <w:color w:val="auto"/>
          <w:sz w:val="24"/>
          <w:szCs w:val="24"/>
        </w:rPr>
        <w:t>冲洗、清洗、漂洗、终末漂洗工作冲洗次数可调，流动水清洗，保证清洗过程更干净彻底。清洗消毒机有漂洗水排放装置，漂洗为流动水漂洗。</w:t>
      </w:r>
      <w:r>
        <w:rPr>
          <w:rFonts w:hint="eastAsia" w:ascii="宋体" w:hAnsi="宋体" w:cs="宋体"/>
          <w:b/>
          <w:color w:val="auto"/>
          <w:sz w:val="24"/>
          <w:szCs w:val="24"/>
        </w:rPr>
        <w:t>（提供漂洗用水细菌总数为0的第三方检测报告）</w:t>
      </w:r>
    </w:p>
    <w:p>
      <w:pPr>
        <w:pStyle w:val="6"/>
        <w:numPr>
          <w:ilvl w:val="0"/>
          <w:numId w:val="1"/>
        </w:numPr>
        <w:spacing w:after="156" w:afterLines="50"/>
        <w:ind w:firstLineChars="0"/>
        <w:rPr>
          <w:rFonts w:ascii="宋体" w:hAnsi="宋体" w:cs="宋体"/>
          <w:color w:val="auto"/>
          <w:sz w:val="24"/>
          <w:szCs w:val="24"/>
        </w:rPr>
      </w:pPr>
      <w:r>
        <w:rPr>
          <w:rFonts w:hint="eastAsia" w:ascii="宋体" w:hAnsi="宋体" w:cs="宋体"/>
          <w:color w:val="auto"/>
          <w:sz w:val="24"/>
          <w:szCs w:val="24"/>
          <w:lang w:val="en-US" w:eastAsia="zh-CN"/>
        </w:rPr>
        <w:t>洗消机工作中</w:t>
      </w:r>
      <w:r>
        <w:rPr>
          <w:rFonts w:hint="eastAsia" w:ascii="宋体" w:hAnsi="宋体" w:cs="宋体"/>
          <w:color w:val="auto"/>
          <w:sz w:val="24"/>
          <w:szCs w:val="24"/>
        </w:rPr>
        <w:t>所用气体使用高效空气过滤洁净装置对≥0</w:t>
      </w:r>
      <w:r>
        <w:rPr>
          <w:rFonts w:ascii="宋体" w:hAnsi="宋体" w:cs="宋体"/>
          <w:color w:val="auto"/>
          <w:sz w:val="24"/>
          <w:szCs w:val="24"/>
        </w:rPr>
        <w:t>.2</w:t>
      </w:r>
      <w:r>
        <w:rPr>
          <w:rFonts w:hint="eastAsia" w:ascii="宋体" w:hAnsi="宋体" w:cs="宋体"/>
          <w:color w:val="auto"/>
          <w:sz w:val="24"/>
          <w:szCs w:val="24"/>
        </w:rPr>
        <w:t>um以上颗粒的滤除率为9</w:t>
      </w:r>
      <w:r>
        <w:rPr>
          <w:rFonts w:ascii="宋体" w:hAnsi="宋体" w:cs="宋体"/>
          <w:color w:val="auto"/>
          <w:sz w:val="24"/>
          <w:szCs w:val="24"/>
        </w:rPr>
        <w:t>9.99</w:t>
      </w:r>
      <w:r>
        <w:rPr>
          <w:rFonts w:hint="eastAsia" w:ascii="宋体" w:hAnsi="宋体" w:cs="宋体"/>
          <w:color w:val="auto"/>
          <w:sz w:val="24"/>
          <w:szCs w:val="24"/>
        </w:rPr>
        <w:t>%。</w:t>
      </w:r>
      <w:r>
        <w:rPr>
          <w:rFonts w:hint="eastAsia" w:ascii="宋体" w:hAnsi="宋体" w:cs="宋体"/>
          <w:b/>
          <w:color w:val="auto"/>
          <w:sz w:val="24"/>
          <w:szCs w:val="24"/>
        </w:rPr>
        <w:t>（提供国家医疗器械检验中心检测报告佐证）</w:t>
      </w:r>
    </w:p>
    <w:p>
      <w:pPr>
        <w:pStyle w:val="6"/>
        <w:numPr>
          <w:ilvl w:val="0"/>
          <w:numId w:val="1"/>
        </w:numPr>
        <w:spacing w:after="156" w:afterLines="50"/>
        <w:ind w:firstLineChars="0"/>
        <w:rPr>
          <w:rFonts w:ascii="宋体" w:hAnsi="宋体" w:cs="宋体"/>
          <w:color w:val="auto"/>
          <w:sz w:val="24"/>
          <w:szCs w:val="24"/>
        </w:rPr>
      </w:pPr>
      <w:r>
        <w:rPr>
          <w:rFonts w:hint="eastAsia" w:ascii="宋体" w:hAnsi="宋体" w:cs="宋体"/>
          <w:color w:val="auto"/>
          <w:sz w:val="24"/>
          <w:szCs w:val="24"/>
        </w:rPr>
        <w:t>使用过氧乙酸消毒液、邻苯二甲醛、戊二醛消毒液对枯草杆菌黑色变种芽孢的消除对数值＞3</w:t>
      </w:r>
      <w:r>
        <w:rPr>
          <w:rFonts w:ascii="宋体" w:hAnsi="宋体" w:cs="宋体"/>
          <w:color w:val="auto"/>
          <w:sz w:val="24"/>
          <w:szCs w:val="24"/>
        </w:rPr>
        <w:t>.00</w:t>
      </w:r>
      <w:r>
        <w:rPr>
          <w:rFonts w:hint="eastAsia" w:ascii="宋体" w:hAnsi="宋体" w:cs="宋体"/>
          <w:b/>
          <w:color w:val="auto"/>
          <w:sz w:val="24"/>
          <w:szCs w:val="24"/>
        </w:rPr>
        <w:t>（提供省级疾病预防控制中心出具的检测报告）</w:t>
      </w:r>
    </w:p>
    <w:p>
      <w:pPr>
        <w:pStyle w:val="6"/>
        <w:numPr>
          <w:ilvl w:val="0"/>
          <w:numId w:val="1"/>
        </w:numPr>
        <w:spacing w:after="156" w:afterLines="50"/>
        <w:ind w:firstLineChars="0"/>
        <w:rPr>
          <w:rFonts w:ascii="宋体" w:hAnsi="宋体" w:cs="宋体"/>
          <w:color w:val="auto"/>
          <w:sz w:val="24"/>
          <w:szCs w:val="24"/>
        </w:rPr>
      </w:pPr>
      <w:r>
        <w:rPr>
          <w:rFonts w:hint="eastAsia" w:ascii="宋体" w:hAnsi="宋体" w:cs="宋体"/>
          <w:color w:val="auto"/>
          <w:sz w:val="24"/>
          <w:szCs w:val="24"/>
        </w:rPr>
        <w:t>使用过氧乙酸、邻苯二甲醛、戊二醛、络合氯进行内镜消毒模拟现场对枯草杆菌黑色变种芽孢的消除对数值＞3</w:t>
      </w:r>
      <w:r>
        <w:rPr>
          <w:rFonts w:ascii="宋体" w:hAnsi="宋体" w:cs="宋体"/>
          <w:color w:val="auto"/>
          <w:sz w:val="24"/>
          <w:szCs w:val="24"/>
        </w:rPr>
        <w:t>.00</w:t>
      </w:r>
      <w:r>
        <w:rPr>
          <w:rFonts w:hint="eastAsia" w:ascii="宋体" w:hAnsi="宋体" w:cs="宋体"/>
          <w:b/>
          <w:color w:val="auto"/>
          <w:sz w:val="24"/>
          <w:szCs w:val="24"/>
        </w:rPr>
        <w:t>（提供第三方检测报告佐证）</w:t>
      </w:r>
    </w:p>
    <w:p>
      <w:pPr>
        <w:pStyle w:val="6"/>
        <w:numPr>
          <w:ilvl w:val="0"/>
          <w:numId w:val="1"/>
        </w:numPr>
        <w:spacing w:after="156" w:afterLines="50"/>
        <w:ind w:firstLineChars="0"/>
        <w:rPr>
          <w:rFonts w:ascii="宋体" w:hAnsi="宋体" w:cs="宋体"/>
          <w:color w:val="auto"/>
          <w:sz w:val="24"/>
          <w:szCs w:val="24"/>
        </w:rPr>
      </w:pPr>
      <w:r>
        <w:rPr>
          <w:rFonts w:hint="eastAsia" w:ascii="宋体" w:hAnsi="宋体" w:cs="宋体"/>
          <w:color w:val="auto"/>
          <w:sz w:val="24"/>
          <w:szCs w:val="24"/>
        </w:rPr>
        <w:t>对洗消机进行模拟现场试验，要求在最短时间、最低浓度、最低温度下对铜绿假单胞菌杀灭对数值为≥5</w:t>
      </w:r>
      <w:r>
        <w:rPr>
          <w:rFonts w:ascii="宋体" w:hAnsi="宋体" w:cs="宋体"/>
          <w:color w:val="auto"/>
          <w:sz w:val="24"/>
          <w:szCs w:val="24"/>
        </w:rPr>
        <w:t>.00</w:t>
      </w:r>
      <w:r>
        <w:rPr>
          <w:rFonts w:hint="eastAsia" w:ascii="宋体" w:hAnsi="宋体" w:cs="宋体"/>
          <w:color w:val="auto"/>
          <w:sz w:val="24"/>
          <w:szCs w:val="24"/>
        </w:rPr>
        <w:t>，对枯草杆菌黑色变种芽孢杀灭对数值为≥3</w:t>
      </w:r>
      <w:r>
        <w:rPr>
          <w:rFonts w:ascii="宋体" w:hAnsi="宋体" w:cs="宋体"/>
          <w:color w:val="auto"/>
          <w:sz w:val="24"/>
          <w:szCs w:val="24"/>
        </w:rPr>
        <w:t>.00</w:t>
      </w:r>
      <w:r>
        <w:rPr>
          <w:rFonts w:hint="eastAsia" w:ascii="宋体" w:hAnsi="宋体" w:cs="宋体"/>
          <w:color w:val="auto"/>
          <w:sz w:val="24"/>
          <w:szCs w:val="24"/>
        </w:rPr>
        <w:t>。</w:t>
      </w:r>
      <w:r>
        <w:rPr>
          <w:rFonts w:hint="eastAsia" w:ascii="宋体" w:hAnsi="宋体" w:cs="宋体"/>
          <w:b/>
          <w:color w:val="auto"/>
          <w:sz w:val="24"/>
          <w:szCs w:val="24"/>
        </w:rPr>
        <w:t>（提供医疗器械质量监督检验中心检测报告）</w:t>
      </w:r>
    </w:p>
    <w:p>
      <w:pPr>
        <w:pStyle w:val="6"/>
        <w:numPr>
          <w:ilvl w:val="0"/>
          <w:numId w:val="1"/>
        </w:numPr>
        <w:spacing w:after="156" w:afterLines="50"/>
        <w:ind w:firstLineChars="0"/>
        <w:rPr>
          <w:rFonts w:ascii="宋体" w:hAnsi="宋体" w:cs="宋体"/>
          <w:color w:val="auto"/>
          <w:sz w:val="24"/>
          <w:szCs w:val="24"/>
        </w:rPr>
      </w:pPr>
      <w:r>
        <w:rPr>
          <w:rFonts w:hint="eastAsia" w:ascii="宋体" w:hAnsi="宋体" w:cs="宋体"/>
          <w:color w:val="auto"/>
          <w:sz w:val="24"/>
          <w:szCs w:val="24"/>
        </w:rPr>
        <w:t>使用过氧乙酸进行内镜</w:t>
      </w:r>
      <w:r>
        <w:rPr>
          <w:rFonts w:hint="eastAsia" w:ascii="宋体" w:hAnsi="宋体" w:cs="宋体"/>
          <w:color w:val="auto"/>
          <w:sz w:val="24"/>
          <w:szCs w:val="24"/>
          <w:lang w:val="en-US" w:eastAsia="zh-CN"/>
        </w:rPr>
        <w:t>灭菌</w:t>
      </w:r>
      <w:r>
        <w:rPr>
          <w:rFonts w:hint="eastAsia" w:ascii="宋体" w:hAnsi="宋体" w:cs="宋体"/>
          <w:color w:val="auto"/>
          <w:sz w:val="24"/>
          <w:szCs w:val="24"/>
        </w:rPr>
        <w:t>模拟现场对枯草杆菌黑色变种芽孢</w:t>
      </w:r>
      <w:r>
        <w:rPr>
          <w:rFonts w:hint="eastAsia" w:ascii="宋体" w:hAnsi="宋体" w:cs="宋体"/>
          <w:color w:val="auto"/>
          <w:sz w:val="24"/>
          <w:szCs w:val="24"/>
          <w:lang w:val="en-US" w:eastAsia="zh-CN"/>
        </w:rPr>
        <w:t>的定性培养结果为无菌生长。同时经过</w:t>
      </w:r>
      <w:r>
        <w:rPr>
          <w:rFonts w:hint="eastAsia" w:ascii="宋体" w:hAnsi="宋体" w:cs="宋体"/>
          <w:color w:val="auto"/>
          <w:sz w:val="24"/>
          <w:szCs w:val="24"/>
        </w:rPr>
        <w:t>消毒和灭菌程序合格</w:t>
      </w:r>
      <w:r>
        <w:rPr>
          <w:rFonts w:hint="eastAsia" w:ascii="宋体" w:hAnsi="宋体" w:cs="宋体"/>
          <w:color w:val="auto"/>
          <w:sz w:val="24"/>
          <w:szCs w:val="24"/>
          <w:lang w:val="en-US" w:eastAsia="zh-CN"/>
        </w:rPr>
        <w:t>后</w:t>
      </w:r>
      <w:r>
        <w:rPr>
          <w:rFonts w:hint="eastAsia" w:ascii="宋体" w:hAnsi="宋体" w:cs="宋体"/>
          <w:color w:val="auto"/>
          <w:sz w:val="24"/>
          <w:szCs w:val="24"/>
        </w:rPr>
        <w:t>消毒液残留量为0</w:t>
      </w:r>
      <w:r>
        <w:rPr>
          <w:rFonts w:hint="eastAsia" w:ascii="宋体" w:hAnsi="宋体" w:cs="宋体"/>
          <w:color w:val="auto"/>
          <w:sz w:val="24"/>
          <w:szCs w:val="24"/>
          <w:lang w:eastAsia="zh-CN"/>
        </w:rPr>
        <w:t>。</w:t>
      </w:r>
      <w:r>
        <w:rPr>
          <w:rFonts w:hint="eastAsia" w:ascii="宋体" w:hAnsi="宋体" w:cs="宋体"/>
          <w:b/>
          <w:color w:val="auto"/>
          <w:sz w:val="24"/>
          <w:szCs w:val="24"/>
        </w:rPr>
        <w:t>（提供第三方检测报告佐证）</w:t>
      </w:r>
    </w:p>
    <w:p>
      <w:pPr>
        <w:spacing w:line="360" w:lineRule="auto"/>
        <w:jc w:val="center"/>
        <w:rPr>
          <w:rFonts w:hint="eastAsia"/>
          <w:b/>
          <w:color w:val="auto"/>
          <w:sz w:val="28"/>
          <w:szCs w:val="28"/>
        </w:rPr>
      </w:pPr>
      <w:r>
        <w:rPr>
          <w:rFonts w:hint="eastAsia"/>
          <w:b/>
          <w:color w:val="auto"/>
          <w:sz w:val="28"/>
          <w:szCs w:val="28"/>
        </w:rPr>
        <w:t>胎儿监护仪（单胎）招标参数</w:t>
      </w:r>
    </w:p>
    <w:p>
      <w:pPr>
        <w:tabs>
          <w:tab w:val="left" w:pos="2835"/>
        </w:tabs>
        <w:spacing w:line="360" w:lineRule="auto"/>
        <w:rPr>
          <w:rFonts w:hint="eastAsia" w:ascii="宋体" w:hAnsi="宋体" w:cs="宋体"/>
          <w:color w:val="auto"/>
          <w:sz w:val="24"/>
          <w:szCs w:val="24"/>
        </w:rPr>
      </w:pPr>
      <w:r>
        <w:rPr>
          <w:rFonts w:hint="eastAsia" w:ascii="宋体" w:hAnsi="宋体" w:cs="宋体"/>
          <w:color w:val="auto"/>
          <w:sz w:val="24"/>
          <w:szCs w:val="24"/>
        </w:rPr>
        <w:t>1、监护参数：胎心率，宫缩压力，胎动。</w:t>
      </w:r>
    </w:p>
    <w:p>
      <w:pPr>
        <w:tabs>
          <w:tab w:val="left" w:pos="2835"/>
        </w:tabs>
        <w:spacing w:line="360" w:lineRule="auto"/>
        <w:rPr>
          <w:rFonts w:hint="eastAsia" w:ascii="宋体" w:hAnsi="宋体" w:cs="宋体"/>
          <w:color w:val="auto"/>
          <w:sz w:val="24"/>
          <w:szCs w:val="24"/>
        </w:rPr>
      </w:pPr>
      <w:r>
        <w:rPr>
          <w:rFonts w:hint="eastAsia" w:ascii="宋体" w:hAnsi="宋体" w:cs="宋体"/>
          <w:color w:val="auto"/>
          <w:sz w:val="24"/>
          <w:szCs w:val="24"/>
        </w:rPr>
        <w:t>2、8.4"TFT真彩液晶屏,分辨率达800×600。显示屏可0－70度翻转，可平放或壁挂。</w:t>
      </w:r>
    </w:p>
    <w:p>
      <w:pPr>
        <w:tabs>
          <w:tab w:val="left" w:pos="2835"/>
        </w:tabs>
        <w:spacing w:line="360" w:lineRule="auto"/>
        <w:rPr>
          <w:rFonts w:hint="eastAsia" w:ascii="宋体" w:hAnsi="宋体" w:cs="宋体"/>
          <w:color w:val="auto"/>
          <w:sz w:val="24"/>
          <w:szCs w:val="24"/>
        </w:rPr>
      </w:pPr>
      <w:r>
        <w:rPr>
          <w:rFonts w:hint="eastAsia" w:ascii="宋体" w:hAnsi="宋体" w:cs="宋体"/>
          <w:color w:val="auto"/>
          <w:sz w:val="24"/>
          <w:szCs w:val="24"/>
        </w:rPr>
        <w:t>3、具备胎心率正常范围标识功能，具备胎心率曲线显示。</w:t>
      </w:r>
    </w:p>
    <w:p>
      <w:pPr>
        <w:tabs>
          <w:tab w:val="left" w:pos="2835"/>
        </w:tabs>
        <w:spacing w:line="360" w:lineRule="auto"/>
        <w:rPr>
          <w:rFonts w:hint="eastAsia" w:ascii="宋体" w:hAnsi="宋体" w:cs="宋体"/>
          <w:color w:val="auto"/>
          <w:sz w:val="24"/>
          <w:szCs w:val="24"/>
        </w:rPr>
      </w:pPr>
      <w:r>
        <w:rPr>
          <w:rFonts w:hint="eastAsia" w:ascii="宋体" w:hAnsi="宋体" w:cs="宋体"/>
          <w:color w:val="auto"/>
          <w:sz w:val="24"/>
          <w:szCs w:val="24"/>
        </w:rPr>
        <w:t>4、显示并打印胎心率，宫缩压力曲线、胎动标记、事件标记。</w:t>
      </w:r>
    </w:p>
    <w:p>
      <w:pPr>
        <w:tabs>
          <w:tab w:val="left" w:pos="2835"/>
        </w:tabs>
        <w:spacing w:line="360" w:lineRule="auto"/>
        <w:rPr>
          <w:rFonts w:hint="eastAsia" w:ascii="宋体" w:hAnsi="宋体" w:cs="宋体"/>
          <w:color w:val="auto"/>
          <w:sz w:val="24"/>
          <w:szCs w:val="24"/>
        </w:rPr>
      </w:pPr>
      <w:r>
        <w:rPr>
          <w:rFonts w:hint="eastAsia" w:ascii="宋体" w:hAnsi="宋体" w:cs="宋体"/>
          <w:color w:val="auto"/>
          <w:sz w:val="24"/>
          <w:szCs w:val="24"/>
        </w:rPr>
        <w:t>5、胎心率监护探头：12晶片探头,超声发射频率</w:t>
      </w:r>
      <w:r>
        <w:rPr>
          <w:rFonts w:hint="eastAsia" w:ascii="宋体" w:hAnsi="宋体" w:cs="宋体"/>
          <w:color w:val="auto"/>
          <w:sz w:val="24"/>
          <w:szCs w:val="24"/>
          <w:lang w:val="en-US" w:eastAsia="zh-CN"/>
        </w:rPr>
        <w:t>:</w:t>
      </w:r>
      <w:r>
        <w:rPr>
          <w:rFonts w:hint="eastAsia" w:ascii="宋体" w:hAnsi="宋体" w:cs="宋体"/>
          <w:color w:val="auto"/>
          <w:sz w:val="24"/>
          <w:szCs w:val="24"/>
        </w:rPr>
        <w:t>2MHz（提供检测报告证明）。</w:t>
      </w:r>
    </w:p>
    <w:p>
      <w:pPr>
        <w:numPr>
          <w:ilvl w:val="0"/>
          <w:numId w:val="2"/>
        </w:numPr>
        <w:tabs>
          <w:tab w:val="left" w:pos="2835"/>
        </w:tabs>
        <w:spacing w:line="360" w:lineRule="auto"/>
        <w:rPr>
          <w:rFonts w:hint="eastAsia" w:ascii="宋体" w:hAnsi="宋体" w:cs="宋体"/>
          <w:color w:val="auto"/>
          <w:sz w:val="24"/>
          <w:szCs w:val="24"/>
        </w:rPr>
      </w:pPr>
      <w:r>
        <w:rPr>
          <w:rFonts w:hint="eastAsia" w:ascii="宋体" w:hAnsi="宋体" w:cs="宋体"/>
          <w:color w:val="auto"/>
          <w:sz w:val="24"/>
          <w:szCs w:val="24"/>
        </w:rPr>
        <w:t>胎心率探头、宫缩压力探头采用防水设计，满足IP68等级。</w:t>
      </w:r>
    </w:p>
    <w:p>
      <w:pPr>
        <w:tabs>
          <w:tab w:val="left" w:pos="2835"/>
        </w:tabs>
        <w:spacing w:line="360" w:lineRule="auto"/>
        <w:rPr>
          <w:rFonts w:hint="eastAsia" w:ascii="宋体" w:hAnsi="宋体" w:cs="宋体"/>
          <w:color w:val="auto"/>
          <w:sz w:val="24"/>
          <w:szCs w:val="24"/>
        </w:rPr>
      </w:pPr>
      <w:r>
        <w:rPr>
          <w:rFonts w:hint="eastAsia" w:ascii="宋体" w:hAnsi="宋体" w:cs="宋体"/>
          <w:color w:val="auto"/>
          <w:sz w:val="24"/>
          <w:szCs w:val="24"/>
        </w:rPr>
        <w:t>7、胎心率测量范围：</w:t>
      </w:r>
      <w:r>
        <w:rPr>
          <w:rFonts w:hint="eastAsia" w:ascii="宋体" w:hAnsi="宋体" w:cs="宋体"/>
          <w:color w:val="auto"/>
          <w:sz w:val="24"/>
          <w:szCs w:val="24"/>
          <w:lang w:val="en-US" w:eastAsia="zh-CN"/>
        </w:rPr>
        <w:t>3</w:t>
      </w:r>
      <w:r>
        <w:rPr>
          <w:rFonts w:hint="eastAsia" w:ascii="宋体" w:hAnsi="宋体" w:cs="宋体"/>
          <w:color w:val="auto"/>
          <w:sz w:val="24"/>
          <w:szCs w:val="24"/>
        </w:rPr>
        <w:t>0-240BPM，胎心准确度±1BPM。（提供检测报告）</w:t>
      </w:r>
    </w:p>
    <w:p>
      <w:pPr>
        <w:tabs>
          <w:tab w:val="left" w:pos="2835"/>
        </w:tabs>
        <w:spacing w:line="360" w:lineRule="auto"/>
        <w:rPr>
          <w:rFonts w:hint="eastAsia" w:ascii="宋体" w:hAnsi="宋体" w:cs="宋体"/>
          <w:color w:val="auto"/>
          <w:sz w:val="24"/>
          <w:szCs w:val="24"/>
        </w:rPr>
      </w:pPr>
      <w:r>
        <w:rPr>
          <w:rFonts w:hint="eastAsia" w:ascii="宋体" w:hAnsi="宋体" w:cs="宋体"/>
          <w:color w:val="auto"/>
          <w:sz w:val="24"/>
          <w:szCs w:val="24"/>
        </w:rPr>
        <w:t>8、宫缩压力探头：测量范围0-100单位</w:t>
      </w:r>
      <w:r>
        <w:rPr>
          <w:rFonts w:hint="eastAsia" w:ascii="宋体" w:hAnsi="宋体" w:cs="宋体"/>
          <w:color w:val="auto"/>
          <w:sz w:val="24"/>
          <w:szCs w:val="24"/>
          <w:lang w:eastAsia="zh-CN"/>
        </w:rPr>
        <w:t>；</w:t>
      </w:r>
      <w:r>
        <w:rPr>
          <w:rFonts w:hint="eastAsia" w:ascii="宋体" w:hAnsi="宋体" w:cs="宋体"/>
          <w:color w:val="auto"/>
          <w:sz w:val="24"/>
          <w:szCs w:val="24"/>
        </w:rPr>
        <w:t>50％、100％、200％三档增益调节；0、5、10、20四档</w:t>
      </w:r>
      <w:r>
        <w:rPr>
          <w:rFonts w:hint="eastAsia" w:ascii="宋体" w:hAnsi="宋体" w:cs="宋体"/>
          <w:color w:val="auto"/>
          <w:sz w:val="24"/>
          <w:szCs w:val="24"/>
          <w:lang w:val="en-US" w:eastAsia="zh-CN"/>
        </w:rPr>
        <w:t>宫压</w:t>
      </w:r>
      <w:r>
        <w:rPr>
          <w:rFonts w:hint="eastAsia" w:ascii="宋体" w:hAnsi="宋体" w:cs="宋体"/>
          <w:color w:val="auto"/>
          <w:sz w:val="24"/>
          <w:szCs w:val="24"/>
        </w:rPr>
        <w:t>基线</w:t>
      </w:r>
      <w:r>
        <w:rPr>
          <w:rFonts w:hint="eastAsia" w:ascii="宋体" w:hAnsi="宋体" w:cs="宋体"/>
          <w:color w:val="auto"/>
          <w:sz w:val="24"/>
          <w:szCs w:val="24"/>
          <w:lang w:val="en-US" w:eastAsia="zh-CN"/>
        </w:rPr>
        <w:t>可选</w:t>
      </w:r>
      <w:r>
        <w:rPr>
          <w:rFonts w:hint="eastAsia" w:ascii="宋体" w:hAnsi="宋体" w:cs="宋体"/>
          <w:color w:val="auto"/>
          <w:sz w:val="24"/>
          <w:szCs w:val="24"/>
        </w:rPr>
        <w:t>。</w:t>
      </w:r>
    </w:p>
    <w:p>
      <w:pPr>
        <w:tabs>
          <w:tab w:val="left" w:pos="2835"/>
        </w:tabs>
        <w:spacing w:line="360" w:lineRule="auto"/>
        <w:rPr>
          <w:rFonts w:hint="eastAsia" w:ascii="宋体" w:hAnsi="宋体" w:cs="宋体"/>
          <w:color w:val="auto"/>
          <w:sz w:val="24"/>
          <w:szCs w:val="24"/>
        </w:rPr>
      </w:pPr>
      <w:r>
        <w:rPr>
          <w:rFonts w:hint="eastAsia" w:ascii="宋体" w:hAnsi="宋体" w:cs="宋体"/>
          <w:color w:val="auto"/>
          <w:sz w:val="24"/>
          <w:szCs w:val="24"/>
        </w:rPr>
        <w:t>9、胎动记录：手动/自动</w:t>
      </w:r>
      <w:r>
        <w:rPr>
          <w:rFonts w:hint="eastAsia" w:ascii="宋体" w:hAnsi="宋体" w:cs="宋体"/>
          <w:color w:val="auto"/>
          <w:sz w:val="24"/>
          <w:szCs w:val="24"/>
          <w:lang w:val="en-US" w:eastAsia="zh-CN"/>
        </w:rPr>
        <w:t>可选</w:t>
      </w:r>
      <w:r>
        <w:rPr>
          <w:rFonts w:hint="eastAsia" w:ascii="宋体" w:hAnsi="宋体" w:cs="宋体"/>
          <w:color w:val="auto"/>
          <w:sz w:val="24"/>
          <w:szCs w:val="24"/>
        </w:rPr>
        <w:t>。</w:t>
      </w:r>
    </w:p>
    <w:p>
      <w:pPr>
        <w:tabs>
          <w:tab w:val="left" w:pos="2835"/>
        </w:tabs>
        <w:spacing w:line="360" w:lineRule="auto"/>
        <w:rPr>
          <w:rFonts w:hint="eastAsia" w:ascii="宋体" w:hAnsi="宋体" w:cs="宋体"/>
          <w:color w:val="auto"/>
          <w:sz w:val="24"/>
          <w:szCs w:val="24"/>
        </w:rPr>
      </w:pPr>
      <w:r>
        <w:rPr>
          <w:rFonts w:hint="eastAsia" w:ascii="宋体" w:hAnsi="宋体" w:cs="宋体"/>
          <w:color w:val="auto"/>
          <w:sz w:val="24"/>
          <w:szCs w:val="24"/>
        </w:rPr>
        <w:t>10、打印机：内置112mm易装纸热敏打印机，走纸速度1、2、3cm/可调，支持档案快速打印。打印浓度1~5档可调，支持定时打印功能。</w:t>
      </w:r>
    </w:p>
    <w:p>
      <w:pPr>
        <w:tabs>
          <w:tab w:val="left" w:pos="2835"/>
        </w:tabs>
        <w:spacing w:line="360" w:lineRule="auto"/>
        <w:rPr>
          <w:rFonts w:hint="eastAsia" w:ascii="宋体" w:hAnsi="宋体" w:cs="宋体"/>
          <w:color w:val="auto"/>
          <w:sz w:val="24"/>
          <w:szCs w:val="24"/>
        </w:rPr>
      </w:pPr>
      <w:r>
        <w:rPr>
          <w:rFonts w:hint="eastAsia" w:ascii="宋体" w:hAnsi="宋体" w:cs="宋体"/>
          <w:color w:val="auto"/>
          <w:sz w:val="24"/>
          <w:szCs w:val="24"/>
        </w:rPr>
        <w:t>11、可自动存储</w:t>
      </w:r>
      <w:r>
        <w:rPr>
          <w:rFonts w:hint="eastAsia" w:ascii="宋体" w:hAnsi="宋体" w:cs="宋体"/>
          <w:color w:val="auto"/>
          <w:sz w:val="24"/>
          <w:szCs w:val="24"/>
          <w:lang w:val="en-US" w:eastAsia="zh-CN"/>
        </w:rPr>
        <w:t>25</w:t>
      </w:r>
      <w:r>
        <w:rPr>
          <w:rFonts w:hint="eastAsia" w:ascii="宋体" w:hAnsi="宋体" w:cs="宋体"/>
          <w:color w:val="auto"/>
          <w:sz w:val="24"/>
          <w:szCs w:val="24"/>
        </w:rPr>
        <w:t>个档案数据，单个</w:t>
      </w:r>
      <w:r>
        <w:rPr>
          <w:rFonts w:hint="eastAsia" w:ascii="宋体" w:hAnsi="宋体" w:cs="宋体"/>
          <w:color w:val="auto"/>
          <w:sz w:val="24"/>
          <w:szCs w:val="24"/>
          <w:lang w:eastAsia="zh-CN"/>
        </w:rPr>
        <w:t>档案最多</w:t>
      </w:r>
      <w:r>
        <w:rPr>
          <w:rFonts w:hint="eastAsia" w:ascii="宋体" w:hAnsi="宋体" w:cs="宋体"/>
          <w:color w:val="auto"/>
          <w:sz w:val="24"/>
          <w:szCs w:val="24"/>
        </w:rPr>
        <w:t>可以存储</w:t>
      </w:r>
      <w:r>
        <w:rPr>
          <w:rFonts w:hint="eastAsia" w:ascii="宋体" w:hAnsi="宋体" w:cs="宋体"/>
          <w:color w:val="auto"/>
          <w:sz w:val="24"/>
          <w:szCs w:val="24"/>
          <w:lang w:val="en-US" w:eastAsia="zh-CN"/>
        </w:rPr>
        <w:t>72</w:t>
      </w:r>
      <w:r>
        <w:rPr>
          <w:rFonts w:hint="eastAsia" w:ascii="宋体" w:hAnsi="宋体" w:cs="宋体"/>
          <w:color w:val="auto"/>
          <w:sz w:val="24"/>
          <w:szCs w:val="24"/>
        </w:rPr>
        <w:t>小时以上的数据，</w:t>
      </w:r>
      <w:r>
        <w:rPr>
          <w:rFonts w:hint="eastAsia" w:ascii="宋体" w:hAnsi="宋体" w:cs="宋体"/>
          <w:color w:val="auto"/>
          <w:sz w:val="24"/>
          <w:szCs w:val="24"/>
          <w:lang w:eastAsia="zh-CN"/>
        </w:rPr>
        <w:t>档案总时长</w:t>
      </w:r>
      <w:r>
        <w:rPr>
          <w:rFonts w:hint="eastAsia" w:ascii="宋体" w:hAnsi="宋体" w:cs="宋体"/>
          <w:color w:val="auto"/>
          <w:sz w:val="24"/>
          <w:szCs w:val="24"/>
        </w:rPr>
        <w:t>可存储</w:t>
      </w:r>
      <w:r>
        <w:rPr>
          <w:rFonts w:hint="eastAsia" w:ascii="宋体" w:hAnsi="宋体" w:cs="宋体"/>
          <w:color w:val="auto"/>
          <w:sz w:val="24"/>
          <w:szCs w:val="24"/>
          <w:lang w:val="en-US" w:eastAsia="zh-CN"/>
        </w:rPr>
        <w:t>680</w:t>
      </w:r>
      <w:r>
        <w:rPr>
          <w:rFonts w:hint="eastAsia" w:ascii="宋体" w:hAnsi="宋体" w:cs="宋体"/>
          <w:color w:val="auto"/>
          <w:sz w:val="24"/>
          <w:szCs w:val="24"/>
        </w:rPr>
        <w:t>小时档案数据，可回放并选择输出打印，关机后数据不丢失。</w:t>
      </w:r>
    </w:p>
    <w:p>
      <w:pPr>
        <w:tabs>
          <w:tab w:val="left" w:pos="2835"/>
        </w:tabs>
        <w:spacing w:line="360" w:lineRule="auto"/>
        <w:rPr>
          <w:rFonts w:hint="eastAsia" w:ascii="宋体" w:hAnsi="宋体" w:cs="宋体"/>
          <w:color w:val="auto"/>
          <w:sz w:val="24"/>
          <w:szCs w:val="24"/>
        </w:rPr>
      </w:pPr>
      <w:r>
        <w:rPr>
          <w:rFonts w:hint="eastAsia" w:ascii="宋体" w:hAnsi="宋体" w:cs="宋体"/>
          <w:color w:val="auto"/>
          <w:sz w:val="24"/>
          <w:szCs w:val="24"/>
        </w:rPr>
        <w:t>12、报警方式：智能声光报警，监护心率异常（上下限报警）、胎心信号质量指示、报警延时0~30秒可调（5s/档）。</w:t>
      </w:r>
    </w:p>
    <w:p>
      <w:pPr>
        <w:tabs>
          <w:tab w:val="left" w:pos="2835"/>
        </w:tabs>
        <w:spacing w:line="360" w:lineRule="auto"/>
        <w:rPr>
          <w:rFonts w:hint="eastAsia" w:ascii="宋体" w:hAnsi="宋体" w:cs="宋体"/>
          <w:color w:val="auto"/>
          <w:sz w:val="24"/>
          <w:szCs w:val="24"/>
        </w:rPr>
      </w:pPr>
      <w:r>
        <w:rPr>
          <w:rFonts w:hint="eastAsia" w:ascii="宋体" w:hAnsi="宋体" w:cs="宋体"/>
          <w:color w:val="auto"/>
          <w:sz w:val="24"/>
          <w:szCs w:val="24"/>
        </w:rPr>
        <w:t>13、</w:t>
      </w:r>
      <w:r>
        <w:rPr>
          <w:rFonts w:hint="eastAsia" w:ascii="宋体" w:hAnsi="宋体" w:cs="宋体"/>
          <w:color w:val="auto"/>
          <w:sz w:val="24"/>
          <w:szCs w:val="24"/>
          <w:lang w:val="en-US" w:eastAsia="zh-CN"/>
        </w:rPr>
        <w:t>支持多种联网方式：</w:t>
      </w:r>
      <w:r>
        <w:rPr>
          <w:rFonts w:hint="eastAsia" w:ascii="宋体" w:hAnsi="宋体" w:cs="宋体"/>
          <w:color w:val="auto"/>
          <w:sz w:val="24"/>
          <w:szCs w:val="24"/>
        </w:rPr>
        <w:t>可通过RS485(有线网络)、RF</w:t>
      </w:r>
      <w:r>
        <w:rPr>
          <w:rFonts w:hint="eastAsia" w:ascii="宋体" w:hAnsi="宋体" w:cs="宋体"/>
          <w:color w:val="auto"/>
          <w:sz w:val="24"/>
          <w:szCs w:val="24"/>
          <w:lang w:val="en-US" w:eastAsia="zh-CN"/>
        </w:rPr>
        <w:t>绿色医用</w:t>
      </w:r>
      <w:r>
        <w:rPr>
          <w:rFonts w:hint="eastAsia" w:ascii="宋体" w:hAnsi="宋体" w:cs="宋体"/>
          <w:color w:val="auto"/>
          <w:sz w:val="24"/>
          <w:szCs w:val="24"/>
        </w:rPr>
        <w:t>无线网络与中央站组成网络系统。</w:t>
      </w:r>
    </w:p>
    <w:p>
      <w:pPr>
        <w:tabs>
          <w:tab w:val="left" w:pos="2835"/>
        </w:tabs>
        <w:spacing w:line="360" w:lineRule="auto"/>
        <w:rPr>
          <w:rFonts w:hint="eastAsia" w:ascii="宋体" w:hAnsi="宋体" w:cs="宋体"/>
          <w:color w:val="auto"/>
          <w:sz w:val="24"/>
          <w:szCs w:val="24"/>
        </w:rPr>
      </w:pPr>
      <w:r>
        <w:rPr>
          <w:rFonts w:hint="eastAsia" w:ascii="宋体" w:hAnsi="宋体" w:cs="宋体"/>
          <w:color w:val="auto"/>
          <w:sz w:val="24"/>
          <w:szCs w:val="24"/>
        </w:rPr>
        <w:t>14、</w:t>
      </w:r>
      <w:bookmarkStart w:id="0" w:name="OLE_LINK3"/>
      <w:r>
        <w:rPr>
          <w:rFonts w:hint="eastAsia" w:ascii="宋体" w:hAnsi="宋体" w:cs="宋体"/>
          <w:color w:val="auto"/>
          <w:sz w:val="24"/>
          <w:szCs w:val="24"/>
        </w:rPr>
        <w:t>产品通过ISO9001/13485 、TUV/CE等相关认证</w:t>
      </w:r>
      <w:bookmarkEnd w:id="0"/>
    </w:p>
    <w:p>
      <w:pPr>
        <w:tabs>
          <w:tab w:val="left" w:pos="2835"/>
        </w:tabs>
        <w:spacing w:line="360" w:lineRule="auto"/>
        <w:rPr>
          <w:rFonts w:hint="eastAsia" w:ascii="宋体" w:hAnsi="宋体"/>
          <w:color w:val="auto"/>
          <w:szCs w:val="21"/>
        </w:rPr>
      </w:pPr>
    </w:p>
    <w:tbl>
      <w:tblPr>
        <w:tblStyle w:val="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02"/>
        <w:gridCol w:w="2821"/>
        <w:gridCol w:w="120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97" w:hRule="atLeast"/>
          <w:jc w:val="center"/>
        </w:trPr>
        <w:tc>
          <w:tcPr>
            <w:tcW w:w="802" w:type="dxa"/>
            <w:tcBorders>
              <w:top w:val="single" w:color="auto" w:sz="12" w:space="0"/>
              <w:bottom w:val="single" w:color="auto" w:sz="12" w:space="0"/>
            </w:tcBorders>
            <w:noWrap w:val="0"/>
            <w:vAlign w:val="center"/>
          </w:tcPr>
          <w:p>
            <w:pPr>
              <w:tabs>
                <w:tab w:val="left" w:pos="2835"/>
              </w:tabs>
              <w:spacing w:line="360" w:lineRule="auto"/>
              <w:rPr>
                <w:rFonts w:hint="eastAsia" w:ascii="宋体" w:hAnsi="宋体"/>
                <w:color w:val="auto"/>
                <w:sz w:val="24"/>
                <w:szCs w:val="24"/>
              </w:rPr>
            </w:pPr>
            <w:r>
              <w:rPr>
                <w:rFonts w:hint="eastAsia" w:ascii="宋体" w:hAnsi="宋体"/>
                <w:color w:val="auto"/>
                <w:sz w:val="24"/>
                <w:szCs w:val="24"/>
              </w:rPr>
              <w:t>序号</w:t>
            </w:r>
          </w:p>
        </w:tc>
        <w:tc>
          <w:tcPr>
            <w:tcW w:w="2821" w:type="dxa"/>
            <w:tcBorders>
              <w:top w:val="single" w:color="auto" w:sz="12" w:space="0"/>
              <w:bottom w:val="single" w:color="auto" w:sz="12" w:space="0"/>
            </w:tcBorders>
            <w:noWrap w:val="0"/>
            <w:vAlign w:val="center"/>
          </w:tcPr>
          <w:p>
            <w:pPr>
              <w:tabs>
                <w:tab w:val="left" w:pos="2835"/>
              </w:tabs>
              <w:spacing w:line="360" w:lineRule="auto"/>
              <w:rPr>
                <w:rFonts w:hint="eastAsia" w:ascii="宋体" w:hAnsi="宋体"/>
                <w:color w:val="auto"/>
                <w:sz w:val="24"/>
                <w:szCs w:val="24"/>
              </w:rPr>
            </w:pPr>
            <w:r>
              <w:rPr>
                <w:rFonts w:hint="eastAsia" w:ascii="宋体" w:hAnsi="宋体"/>
                <w:color w:val="auto"/>
                <w:sz w:val="24"/>
                <w:szCs w:val="24"/>
              </w:rPr>
              <w:t>名   称</w:t>
            </w:r>
          </w:p>
        </w:tc>
        <w:tc>
          <w:tcPr>
            <w:tcW w:w="1200" w:type="dxa"/>
            <w:tcBorders>
              <w:top w:val="single" w:color="auto" w:sz="12" w:space="0"/>
              <w:bottom w:val="single" w:color="auto" w:sz="12" w:space="0"/>
            </w:tcBorders>
            <w:noWrap w:val="0"/>
            <w:vAlign w:val="center"/>
          </w:tcPr>
          <w:p>
            <w:pPr>
              <w:tabs>
                <w:tab w:val="left" w:pos="2835"/>
              </w:tabs>
              <w:spacing w:line="360" w:lineRule="auto"/>
              <w:rPr>
                <w:rFonts w:hint="eastAsia" w:ascii="宋体" w:hAnsi="宋体"/>
                <w:color w:val="auto"/>
                <w:sz w:val="24"/>
                <w:szCs w:val="24"/>
              </w:rPr>
            </w:pPr>
            <w:r>
              <w:rPr>
                <w:rFonts w:hint="eastAsia" w:ascii="宋体" w:hAnsi="宋体"/>
                <w:color w:val="auto"/>
                <w:sz w:val="24"/>
                <w:szCs w:val="24"/>
              </w:rPr>
              <w:t>数量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97" w:hRule="atLeast"/>
          <w:jc w:val="center"/>
        </w:trPr>
        <w:tc>
          <w:tcPr>
            <w:tcW w:w="802" w:type="dxa"/>
            <w:tcBorders>
              <w:top w:val="single" w:color="auto" w:sz="12" w:space="0"/>
            </w:tcBorders>
            <w:noWrap w:val="0"/>
            <w:vAlign w:val="center"/>
          </w:tcPr>
          <w:p>
            <w:pPr>
              <w:tabs>
                <w:tab w:val="left" w:pos="2835"/>
              </w:tabs>
              <w:spacing w:line="360" w:lineRule="auto"/>
              <w:rPr>
                <w:rFonts w:hint="eastAsia" w:ascii="宋体" w:hAnsi="宋体"/>
                <w:color w:val="auto"/>
                <w:sz w:val="24"/>
                <w:szCs w:val="24"/>
              </w:rPr>
            </w:pPr>
            <w:r>
              <w:rPr>
                <w:rFonts w:hint="eastAsia" w:ascii="宋体" w:hAnsi="宋体"/>
                <w:color w:val="auto"/>
                <w:sz w:val="24"/>
                <w:szCs w:val="24"/>
              </w:rPr>
              <w:t>1</w:t>
            </w:r>
          </w:p>
        </w:tc>
        <w:tc>
          <w:tcPr>
            <w:tcW w:w="2821" w:type="dxa"/>
            <w:tcBorders>
              <w:top w:val="single" w:color="auto" w:sz="12" w:space="0"/>
            </w:tcBorders>
            <w:noWrap w:val="0"/>
            <w:vAlign w:val="center"/>
          </w:tcPr>
          <w:p>
            <w:pPr>
              <w:tabs>
                <w:tab w:val="left" w:pos="2835"/>
              </w:tabs>
              <w:spacing w:line="360" w:lineRule="auto"/>
              <w:rPr>
                <w:rFonts w:hint="eastAsia" w:ascii="宋体" w:hAnsi="宋体"/>
                <w:color w:val="auto"/>
                <w:sz w:val="24"/>
                <w:szCs w:val="24"/>
              </w:rPr>
            </w:pPr>
            <w:r>
              <w:rPr>
                <w:rFonts w:hint="eastAsia" w:ascii="宋体" w:hAnsi="宋体"/>
                <w:color w:val="auto"/>
                <w:sz w:val="24"/>
                <w:szCs w:val="24"/>
              </w:rPr>
              <w:t>胎儿监护仪主机</w:t>
            </w:r>
          </w:p>
        </w:tc>
        <w:tc>
          <w:tcPr>
            <w:tcW w:w="1200" w:type="dxa"/>
            <w:tcBorders>
              <w:top w:val="single" w:color="auto" w:sz="12" w:space="0"/>
            </w:tcBorders>
            <w:noWrap w:val="0"/>
            <w:vAlign w:val="center"/>
          </w:tcPr>
          <w:p>
            <w:pPr>
              <w:tabs>
                <w:tab w:val="left" w:pos="2835"/>
              </w:tabs>
              <w:spacing w:line="360" w:lineRule="auto"/>
              <w:rPr>
                <w:rFonts w:hint="eastAsia" w:ascii="宋体" w:hAnsi="宋体"/>
                <w:color w:val="auto"/>
                <w:sz w:val="24"/>
                <w:szCs w:val="24"/>
              </w:rPr>
            </w:pPr>
            <w:r>
              <w:rPr>
                <w:rFonts w:hint="eastAsia" w:ascii="宋体" w:hAnsi="宋体"/>
                <w:color w:val="auto"/>
                <w:sz w:val="24"/>
                <w:szCs w:val="24"/>
              </w:rPr>
              <w:t>1台</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97" w:hRule="atLeast"/>
          <w:jc w:val="center"/>
        </w:trPr>
        <w:tc>
          <w:tcPr>
            <w:tcW w:w="802" w:type="dxa"/>
            <w:noWrap w:val="0"/>
            <w:vAlign w:val="center"/>
          </w:tcPr>
          <w:p>
            <w:pPr>
              <w:tabs>
                <w:tab w:val="left" w:pos="2835"/>
              </w:tabs>
              <w:spacing w:line="360" w:lineRule="auto"/>
              <w:rPr>
                <w:rFonts w:hint="eastAsia" w:ascii="宋体" w:hAnsi="宋体"/>
                <w:color w:val="auto"/>
                <w:sz w:val="24"/>
                <w:szCs w:val="24"/>
              </w:rPr>
            </w:pPr>
            <w:r>
              <w:rPr>
                <w:rFonts w:hint="eastAsia" w:ascii="宋体" w:hAnsi="宋体"/>
                <w:color w:val="auto"/>
                <w:sz w:val="24"/>
                <w:szCs w:val="24"/>
              </w:rPr>
              <w:t>2</w:t>
            </w:r>
          </w:p>
        </w:tc>
        <w:tc>
          <w:tcPr>
            <w:tcW w:w="2821" w:type="dxa"/>
            <w:noWrap w:val="0"/>
            <w:vAlign w:val="center"/>
          </w:tcPr>
          <w:p>
            <w:pPr>
              <w:tabs>
                <w:tab w:val="left" w:pos="2835"/>
              </w:tabs>
              <w:spacing w:line="360" w:lineRule="auto"/>
              <w:rPr>
                <w:rFonts w:hint="eastAsia" w:ascii="宋体" w:hAnsi="宋体"/>
                <w:color w:val="auto"/>
                <w:sz w:val="24"/>
                <w:szCs w:val="24"/>
              </w:rPr>
            </w:pPr>
            <w:r>
              <w:rPr>
                <w:rFonts w:hint="eastAsia" w:ascii="宋体" w:hAnsi="宋体"/>
                <w:color w:val="auto"/>
                <w:sz w:val="24"/>
                <w:szCs w:val="24"/>
              </w:rPr>
              <w:t>胎心率探头</w:t>
            </w:r>
          </w:p>
        </w:tc>
        <w:tc>
          <w:tcPr>
            <w:tcW w:w="1200" w:type="dxa"/>
            <w:noWrap w:val="0"/>
            <w:vAlign w:val="center"/>
          </w:tcPr>
          <w:p>
            <w:pPr>
              <w:tabs>
                <w:tab w:val="left" w:pos="2835"/>
              </w:tabs>
              <w:spacing w:line="360" w:lineRule="auto"/>
              <w:rPr>
                <w:rFonts w:hint="eastAsia" w:ascii="宋体" w:hAnsi="宋体"/>
                <w:color w:val="auto"/>
                <w:sz w:val="24"/>
                <w:szCs w:val="24"/>
              </w:rPr>
            </w:pPr>
            <w:r>
              <w:rPr>
                <w:rFonts w:hint="eastAsia" w:ascii="宋体" w:hAnsi="宋体"/>
                <w:color w:val="auto"/>
                <w:sz w:val="24"/>
                <w:szCs w:val="24"/>
              </w:rPr>
              <w:t>1个</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97" w:hRule="atLeast"/>
          <w:jc w:val="center"/>
        </w:trPr>
        <w:tc>
          <w:tcPr>
            <w:tcW w:w="802" w:type="dxa"/>
            <w:noWrap w:val="0"/>
            <w:vAlign w:val="center"/>
          </w:tcPr>
          <w:p>
            <w:pPr>
              <w:tabs>
                <w:tab w:val="left" w:pos="2835"/>
              </w:tabs>
              <w:spacing w:line="360" w:lineRule="auto"/>
              <w:rPr>
                <w:rFonts w:hint="eastAsia" w:ascii="宋体" w:hAnsi="宋体"/>
                <w:color w:val="auto"/>
                <w:sz w:val="24"/>
                <w:szCs w:val="24"/>
              </w:rPr>
            </w:pPr>
            <w:r>
              <w:rPr>
                <w:rFonts w:hint="eastAsia" w:ascii="宋体" w:hAnsi="宋体"/>
                <w:color w:val="auto"/>
                <w:sz w:val="24"/>
                <w:szCs w:val="24"/>
              </w:rPr>
              <w:t>3</w:t>
            </w:r>
          </w:p>
        </w:tc>
        <w:tc>
          <w:tcPr>
            <w:tcW w:w="2821" w:type="dxa"/>
            <w:noWrap w:val="0"/>
            <w:vAlign w:val="center"/>
          </w:tcPr>
          <w:p>
            <w:pPr>
              <w:tabs>
                <w:tab w:val="left" w:pos="2835"/>
              </w:tabs>
              <w:spacing w:line="360" w:lineRule="auto"/>
              <w:rPr>
                <w:rFonts w:hint="eastAsia" w:ascii="宋体" w:hAnsi="宋体"/>
                <w:color w:val="auto"/>
                <w:sz w:val="24"/>
                <w:szCs w:val="24"/>
              </w:rPr>
            </w:pPr>
            <w:r>
              <w:rPr>
                <w:rFonts w:hint="eastAsia" w:ascii="宋体" w:hAnsi="宋体"/>
                <w:color w:val="auto"/>
                <w:sz w:val="24"/>
                <w:szCs w:val="24"/>
              </w:rPr>
              <w:t>宫缩压力探头</w:t>
            </w:r>
          </w:p>
        </w:tc>
        <w:tc>
          <w:tcPr>
            <w:tcW w:w="1200" w:type="dxa"/>
            <w:noWrap w:val="0"/>
            <w:vAlign w:val="center"/>
          </w:tcPr>
          <w:p>
            <w:pPr>
              <w:tabs>
                <w:tab w:val="left" w:pos="2835"/>
              </w:tabs>
              <w:spacing w:line="360" w:lineRule="auto"/>
              <w:rPr>
                <w:rFonts w:hint="eastAsia" w:ascii="宋体" w:hAnsi="宋体"/>
                <w:color w:val="auto"/>
                <w:sz w:val="24"/>
                <w:szCs w:val="24"/>
              </w:rPr>
            </w:pPr>
            <w:r>
              <w:rPr>
                <w:rFonts w:hint="eastAsia" w:ascii="宋体" w:hAnsi="宋体"/>
                <w:color w:val="auto"/>
                <w:sz w:val="24"/>
                <w:szCs w:val="24"/>
              </w:rPr>
              <w:t>1个</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97" w:hRule="atLeast"/>
          <w:jc w:val="center"/>
        </w:trPr>
        <w:tc>
          <w:tcPr>
            <w:tcW w:w="802" w:type="dxa"/>
            <w:noWrap w:val="0"/>
            <w:vAlign w:val="center"/>
          </w:tcPr>
          <w:p>
            <w:pPr>
              <w:tabs>
                <w:tab w:val="left" w:pos="2835"/>
              </w:tabs>
              <w:spacing w:line="360" w:lineRule="auto"/>
              <w:rPr>
                <w:rFonts w:hint="eastAsia" w:ascii="宋体" w:hAnsi="宋体"/>
                <w:color w:val="auto"/>
                <w:sz w:val="24"/>
                <w:szCs w:val="24"/>
              </w:rPr>
            </w:pPr>
            <w:r>
              <w:rPr>
                <w:rFonts w:hint="eastAsia" w:ascii="宋体" w:hAnsi="宋体"/>
                <w:color w:val="auto"/>
                <w:sz w:val="24"/>
                <w:szCs w:val="24"/>
              </w:rPr>
              <w:t>5</w:t>
            </w:r>
          </w:p>
        </w:tc>
        <w:tc>
          <w:tcPr>
            <w:tcW w:w="2821" w:type="dxa"/>
            <w:noWrap w:val="0"/>
            <w:vAlign w:val="center"/>
          </w:tcPr>
          <w:p>
            <w:pPr>
              <w:tabs>
                <w:tab w:val="left" w:pos="2835"/>
              </w:tabs>
              <w:spacing w:line="360" w:lineRule="auto"/>
              <w:rPr>
                <w:rFonts w:hint="eastAsia" w:ascii="宋体" w:hAnsi="宋体"/>
                <w:color w:val="auto"/>
                <w:sz w:val="24"/>
                <w:szCs w:val="24"/>
              </w:rPr>
            </w:pPr>
            <w:r>
              <w:rPr>
                <w:rFonts w:hint="eastAsia" w:ascii="宋体" w:hAnsi="宋体"/>
                <w:color w:val="auto"/>
                <w:sz w:val="24"/>
                <w:szCs w:val="24"/>
              </w:rPr>
              <w:t>胎动按钮</w:t>
            </w:r>
          </w:p>
        </w:tc>
        <w:tc>
          <w:tcPr>
            <w:tcW w:w="1200" w:type="dxa"/>
            <w:noWrap w:val="0"/>
            <w:vAlign w:val="center"/>
          </w:tcPr>
          <w:p>
            <w:pPr>
              <w:tabs>
                <w:tab w:val="left" w:pos="2835"/>
              </w:tabs>
              <w:spacing w:line="360" w:lineRule="auto"/>
              <w:rPr>
                <w:rFonts w:hint="eastAsia" w:ascii="宋体" w:hAnsi="宋体"/>
                <w:color w:val="auto"/>
                <w:sz w:val="24"/>
                <w:szCs w:val="24"/>
              </w:rPr>
            </w:pPr>
            <w:r>
              <w:rPr>
                <w:rFonts w:hint="eastAsia" w:ascii="宋体" w:hAnsi="宋体"/>
                <w:color w:val="auto"/>
                <w:sz w:val="24"/>
                <w:szCs w:val="24"/>
              </w:rPr>
              <w:t>1个</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97" w:hRule="atLeast"/>
          <w:jc w:val="center"/>
        </w:trPr>
        <w:tc>
          <w:tcPr>
            <w:tcW w:w="802" w:type="dxa"/>
            <w:noWrap w:val="0"/>
            <w:vAlign w:val="center"/>
          </w:tcPr>
          <w:p>
            <w:pPr>
              <w:tabs>
                <w:tab w:val="left" w:pos="2835"/>
              </w:tabs>
              <w:spacing w:line="360" w:lineRule="auto"/>
              <w:rPr>
                <w:rFonts w:hint="eastAsia" w:ascii="宋体" w:hAnsi="宋体"/>
                <w:color w:val="auto"/>
                <w:sz w:val="24"/>
                <w:szCs w:val="24"/>
              </w:rPr>
            </w:pPr>
            <w:r>
              <w:rPr>
                <w:rFonts w:hint="eastAsia" w:ascii="宋体" w:hAnsi="宋体"/>
                <w:color w:val="auto"/>
                <w:sz w:val="24"/>
                <w:szCs w:val="24"/>
              </w:rPr>
              <w:t>6</w:t>
            </w:r>
          </w:p>
        </w:tc>
        <w:tc>
          <w:tcPr>
            <w:tcW w:w="2821" w:type="dxa"/>
            <w:noWrap w:val="0"/>
            <w:vAlign w:val="center"/>
          </w:tcPr>
          <w:p>
            <w:pPr>
              <w:tabs>
                <w:tab w:val="left" w:pos="2835"/>
              </w:tabs>
              <w:spacing w:line="360" w:lineRule="auto"/>
              <w:rPr>
                <w:rFonts w:hint="eastAsia" w:ascii="宋体" w:hAnsi="宋体"/>
                <w:color w:val="auto"/>
                <w:sz w:val="24"/>
                <w:szCs w:val="24"/>
              </w:rPr>
            </w:pPr>
            <w:r>
              <w:rPr>
                <w:rFonts w:hint="eastAsia" w:ascii="宋体" w:hAnsi="宋体"/>
                <w:color w:val="auto"/>
                <w:sz w:val="24"/>
                <w:szCs w:val="24"/>
              </w:rPr>
              <w:t>耦合剂</w:t>
            </w:r>
          </w:p>
        </w:tc>
        <w:tc>
          <w:tcPr>
            <w:tcW w:w="1200" w:type="dxa"/>
            <w:noWrap w:val="0"/>
            <w:vAlign w:val="center"/>
          </w:tcPr>
          <w:p>
            <w:pPr>
              <w:tabs>
                <w:tab w:val="left" w:pos="2835"/>
              </w:tabs>
              <w:spacing w:line="360" w:lineRule="auto"/>
              <w:rPr>
                <w:rFonts w:hint="eastAsia" w:ascii="宋体" w:hAnsi="宋体"/>
                <w:color w:val="auto"/>
                <w:sz w:val="24"/>
                <w:szCs w:val="24"/>
              </w:rPr>
            </w:pPr>
            <w:r>
              <w:rPr>
                <w:rFonts w:hint="eastAsia" w:ascii="宋体" w:hAnsi="宋体"/>
                <w:color w:val="auto"/>
                <w:sz w:val="24"/>
                <w:szCs w:val="24"/>
              </w:rPr>
              <w:t>1支</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97" w:hRule="atLeast"/>
          <w:jc w:val="center"/>
        </w:trPr>
        <w:tc>
          <w:tcPr>
            <w:tcW w:w="802" w:type="dxa"/>
            <w:tcBorders>
              <w:top w:val="single" w:color="auto" w:sz="4" w:space="0"/>
              <w:bottom w:val="single" w:color="auto" w:sz="4" w:space="0"/>
            </w:tcBorders>
            <w:noWrap w:val="0"/>
            <w:vAlign w:val="center"/>
          </w:tcPr>
          <w:p>
            <w:pPr>
              <w:tabs>
                <w:tab w:val="left" w:pos="2835"/>
              </w:tabs>
              <w:spacing w:line="360" w:lineRule="auto"/>
              <w:rPr>
                <w:rFonts w:hint="eastAsia" w:ascii="宋体" w:hAnsi="宋体"/>
                <w:color w:val="auto"/>
                <w:sz w:val="24"/>
                <w:szCs w:val="24"/>
              </w:rPr>
            </w:pPr>
            <w:r>
              <w:rPr>
                <w:rFonts w:hint="eastAsia" w:ascii="宋体" w:hAnsi="宋体"/>
                <w:color w:val="auto"/>
                <w:sz w:val="24"/>
                <w:szCs w:val="24"/>
              </w:rPr>
              <w:t>7</w:t>
            </w:r>
          </w:p>
        </w:tc>
        <w:tc>
          <w:tcPr>
            <w:tcW w:w="2821" w:type="dxa"/>
            <w:tcBorders>
              <w:top w:val="single" w:color="auto" w:sz="4" w:space="0"/>
              <w:bottom w:val="single" w:color="auto" w:sz="4" w:space="0"/>
            </w:tcBorders>
            <w:noWrap w:val="0"/>
            <w:vAlign w:val="center"/>
          </w:tcPr>
          <w:p>
            <w:pPr>
              <w:tabs>
                <w:tab w:val="left" w:pos="2835"/>
              </w:tabs>
              <w:spacing w:line="360" w:lineRule="auto"/>
              <w:rPr>
                <w:rFonts w:hint="eastAsia" w:ascii="宋体" w:hAnsi="宋体"/>
                <w:color w:val="auto"/>
                <w:sz w:val="24"/>
                <w:szCs w:val="24"/>
              </w:rPr>
            </w:pPr>
            <w:r>
              <w:rPr>
                <w:rFonts w:hint="eastAsia" w:ascii="宋体" w:hAnsi="宋体"/>
                <w:color w:val="auto"/>
                <w:sz w:val="24"/>
                <w:szCs w:val="24"/>
              </w:rPr>
              <w:t>绑带</w:t>
            </w:r>
          </w:p>
        </w:tc>
        <w:tc>
          <w:tcPr>
            <w:tcW w:w="1200" w:type="dxa"/>
            <w:tcBorders>
              <w:top w:val="single" w:color="auto" w:sz="4" w:space="0"/>
              <w:bottom w:val="single" w:color="auto" w:sz="4" w:space="0"/>
            </w:tcBorders>
            <w:noWrap w:val="0"/>
            <w:vAlign w:val="center"/>
          </w:tcPr>
          <w:p>
            <w:pPr>
              <w:tabs>
                <w:tab w:val="left" w:pos="2835"/>
              </w:tabs>
              <w:spacing w:line="360" w:lineRule="auto"/>
              <w:rPr>
                <w:rFonts w:hint="eastAsia" w:ascii="宋体" w:hAnsi="宋体"/>
                <w:color w:val="auto"/>
                <w:sz w:val="24"/>
                <w:szCs w:val="24"/>
              </w:rPr>
            </w:pPr>
            <w:r>
              <w:rPr>
                <w:rFonts w:hint="eastAsia" w:ascii="宋体" w:hAnsi="宋体"/>
                <w:color w:val="auto"/>
                <w:sz w:val="24"/>
                <w:szCs w:val="24"/>
              </w:rPr>
              <w:t>2条</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97" w:hRule="atLeast"/>
          <w:jc w:val="center"/>
        </w:trPr>
        <w:tc>
          <w:tcPr>
            <w:tcW w:w="802" w:type="dxa"/>
            <w:tcBorders>
              <w:top w:val="single" w:color="auto" w:sz="4" w:space="0"/>
              <w:bottom w:val="single" w:color="auto" w:sz="4" w:space="0"/>
            </w:tcBorders>
            <w:noWrap w:val="0"/>
            <w:vAlign w:val="center"/>
          </w:tcPr>
          <w:p>
            <w:pPr>
              <w:tabs>
                <w:tab w:val="left" w:pos="2835"/>
              </w:tabs>
              <w:spacing w:line="360" w:lineRule="auto"/>
              <w:rPr>
                <w:rFonts w:hint="eastAsia" w:ascii="宋体" w:hAnsi="宋体"/>
                <w:color w:val="auto"/>
                <w:sz w:val="24"/>
                <w:szCs w:val="24"/>
              </w:rPr>
            </w:pPr>
            <w:r>
              <w:rPr>
                <w:rFonts w:hint="eastAsia" w:ascii="宋体" w:hAnsi="宋体"/>
                <w:color w:val="auto"/>
                <w:sz w:val="24"/>
                <w:szCs w:val="24"/>
              </w:rPr>
              <w:t>8</w:t>
            </w:r>
          </w:p>
        </w:tc>
        <w:tc>
          <w:tcPr>
            <w:tcW w:w="2821" w:type="dxa"/>
            <w:tcBorders>
              <w:top w:val="single" w:color="auto" w:sz="4" w:space="0"/>
              <w:bottom w:val="single" w:color="auto" w:sz="4" w:space="0"/>
            </w:tcBorders>
            <w:noWrap w:val="0"/>
            <w:vAlign w:val="center"/>
          </w:tcPr>
          <w:p>
            <w:pPr>
              <w:tabs>
                <w:tab w:val="left" w:pos="2835"/>
              </w:tabs>
              <w:spacing w:line="360" w:lineRule="auto"/>
              <w:rPr>
                <w:rFonts w:hint="eastAsia" w:ascii="宋体" w:hAnsi="宋体"/>
                <w:color w:val="auto"/>
                <w:sz w:val="24"/>
                <w:szCs w:val="24"/>
              </w:rPr>
            </w:pPr>
            <w:r>
              <w:rPr>
                <w:rFonts w:hint="eastAsia" w:ascii="宋体" w:hAnsi="宋体"/>
                <w:color w:val="auto"/>
                <w:sz w:val="24"/>
                <w:szCs w:val="24"/>
              </w:rPr>
              <w:t>打印纸</w:t>
            </w:r>
          </w:p>
        </w:tc>
        <w:tc>
          <w:tcPr>
            <w:tcW w:w="1200" w:type="dxa"/>
            <w:tcBorders>
              <w:top w:val="single" w:color="auto" w:sz="4" w:space="0"/>
              <w:bottom w:val="single" w:color="auto" w:sz="4" w:space="0"/>
            </w:tcBorders>
            <w:noWrap w:val="0"/>
            <w:vAlign w:val="center"/>
          </w:tcPr>
          <w:p>
            <w:pPr>
              <w:tabs>
                <w:tab w:val="left" w:pos="2835"/>
              </w:tabs>
              <w:spacing w:line="360" w:lineRule="auto"/>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1盒</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97" w:hRule="atLeast"/>
          <w:jc w:val="center"/>
        </w:trPr>
        <w:tc>
          <w:tcPr>
            <w:tcW w:w="802" w:type="dxa"/>
            <w:tcBorders>
              <w:top w:val="single" w:color="auto" w:sz="4" w:space="0"/>
            </w:tcBorders>
            <w:noWrap w:val="0"/>
            <w:vAlign w:val="center"/>
          </w:tcPr>
          <w:p>
            <w:pPr>
              <w:tabs>
                <w:tab w:val="left" w:pos="2835"/>
              </w:tabs>
              <w:spacing w:line="360" w:lineRule="auto"/>
              <w:rPr>
                <w:rFonts w:hint="eastAsia" w:ascii="宋体" w:hAnsi="宋体"/>
                <w:color w:val="auto"/>
                <w:sz w:val="24"/>
                <w:szCs w:val="24"/>
              </w:rPr>
            </w:pPr>
            <w:r>
              <w:rPr>
                <w:rFonts w:hint="eastAsia" w:ascii="宋体" w:hAnsi="宋体"/>
                <w:color w:val="auto"/>
                <w:sz w:val="24"/>
                <w:szCs w:val="24"/>
              </w:rPr>
              <w:t>9</w:t>
            </w:r>
          </w:p>
        </w:tc>
        <w:tc>
          <w:tcPr>
            <w:tcW w:w="2821" w:type="dxa"/>
            <w:tcBorders>
              <w:top w:val="single" w:color="auto" w:sz="4" w:space="0"/>
            </w:tcBorders>
            <w:noWrap w:val="0"/>
            <w:vAlign w:val="center"/>
          </w:tcPr>
          <w:p>
            <w:pPr>
              <w:tabs>
                <w:tab w:val="left" w:pos="2835"/>
              </w:tabs>
              <w:spacing w:line="360" w:lineRule="auto"/>
              <w:rPr>
                <w:rFonts w:hint="eastAsia" w:ascii="宋体" w:hAnsi="宋体"/>
                <w:color w:val="auto"/>
                <w:sz w:val="24"/>
                <w:szCs w:val="24"/>
              </w:rPr>
            </w:pPr>
            <w:r>
              <w:rPr>
                <w:rFonts w:hint="eastAsia" w:ascii="宋体" w:hAnsi="宋体"/>
                <w:color w:val="auto"/>
                <w:sz w:val="24"/>
                <w:szCs w:val="24"/>
              </w:rPr>
              <w:t>相关文件</w:t>
            </w:r>
            <w:r>
              <w:rPr>
                <w:rFonts w:hint="eastAsia" w:ascii="宋体" w:hAnsi="宋体"/>
                <w:color w:val="auto"/>
                <w:szCs w:val="21"/>
                <w:lang w:val="en-US" w:eastAsia="zh-CN"/>
              </w:rPr>
              <w:t>（</w:t>
            </w:r>
            <w:r>
              <w:rPr>
                <w:rFonts w:hint="eastAsia" w:ascii="宋体"/>
                <w:color w:val="auto"/>
                <w:sz w:val="24"/>
                <w:szCs w:val="24"/>
              </w:rPr>
              <w:t>《合格证》</w:t>
            </w:r>
            <w:r>
              <w:rPr>
                <w:rFonts w:hint="eastAsia" w:ascii="宋体"/>
                <w:color w:val="auto"/>
                <w:sz w:val="24"/>
                <w:szCs w:val="24"/>
                <w:lang w:eastAsia="zh-CN"/>
              </w:rPr>
              <w:t>、</w:t>
            </w:r>
            <w:r>
              <w:rPr>
                <w:rFonts w:hint="eastAsia" w:ascii="宋体"/>
                <w:color w:val="auto"/>
                <w:sz w:val="24"/>
                <w:szCs w:val="24"/>
              </w:rPr>
              <w:t>《保修卡》</w:t>
            </w:r>
            <w:r>
              <w:rPr>
                <w:rFonts w:hint="eastAsia" w:ascii="宋体"/>
                <w:color w:val="auto"/>
                <w:sz w:val="24"/>
                <w:szCs w:val="24"/>
                <w:lang w:eastAsia="zh-CN"/>
              </w:rPr>
              <w:t>、</w:t>
            </w:r>
            <w:r>
              <w:rPr>
                <w:rFonts w:ascii="宋体"/>
                <w:color w:val="auto"/>
                <w:sz w:val="24"/>
                <w:szCs w:val="24"/>
              </w:rPr>
              <w:t>《</w:t>
            </w:r>
            <w:r>
              <w:rPr>
                <w:rFonts w:hint="eastAsia" w:ascii="宋体"/>
                <w:color w:val="auto"/>
                <w:sz w:val="24"/>
                <w:szCs w:val="24"/>
              </w:rPr>
              <w:t>装机报告单》</w:t>
            </w:r>
            <w:r>
              <w:rPr>
                <w:rFonts w:hint="eastAsia" w:ascii="宋体"/>
                <w:color w:val="auto"/>
                <w:sz w:val="24"/>
                <w:szCs w:val="24"/>
                <w:lang w:eastAsia="zh-CN"/>
              </w:rPr>
              <w:t>等</w:t>
            </w:r>
            <w:r>
              <w:rPr>
                <w:rFonts w:hint="eastAsia" w:ascii="宋体" w:hAnsi="宋体"/>
                <w:color w:val="auto"/>
                <w:szCs w:val="21"/>
                <w:lang w:val="en-US" w:eastAsia="zh-CN"/>
              </w:rPr>
              <w:t>）</w:t>
            </w:r>
          </w:p>
        </w:tc>
        <w:tc>
          <w:tcPr>
            <w:tcW w:w="1200" w:type="dxa"/>
            <w:tcBorders>
              <w:top w:val="single" w:color="auto" w:sz="4" w:space="0"/>
            </w:tcBorders>
            <w:noWrap w:val="0"/>
            <w:vAlign w:val="center"/>
          </w:tcPr>
          <w:p>
            <w:pPr>
              <w:tabs>
                <w:tab w:val="left" w:pos="2835"/>
              </w:tabs>
              <w:spacing w:line="360" w:lineRule="auto"/>
              <w:rPr>
                <w:rFonts w:hint="eastAsia" w:ascii="宋体" w:hAnsi="宋体"/>
                <w:color w:val="auto"/>
                <w:sz w:val="24"/>
                <w:szCs w:val="24"/>
              </w:rPr>
            </w:pPr>
            <w:r>
              <w:rPr>
                <w:rFonts w:hint="eastAsia" w:ascii="宋体" w:hAnsi="宋体"/>
                <w:color w:val="auto"/>
                <w:sz w:val="24"/>
                <w:szCs w:val="24"/>
              </w:rPr>
              <w:t>1套</w:t>
            </w:r>
          </w:p>
        </w:tc>
      </w:tr>
    </w:tbl>
    <w:p/>
    <w:p/>
    <w:p/>
    <w:p/>
    <w:p/>
    <w:p/>
    <w:p/>
    <w:p/>
    <w:p/>
    <w:p>
      <w:pPr>
        <w:jc w:val="center"/>
        <w:rPr>
          <w:rFonts w:hint="default"/>
          <w:b/>
          <w:color w:val="auto"/>
          <w:sz w:val="28"/>
          <w:szCs w:val="28"/>
          <w:lang w:val="en-US" w:eastAsia="zh-CN"/>
        </w:rPr>
      </w:pPr>
      <w:r>
        <w:rPr>
          <w:rFonts w:hint="eastAsia"/>
          <w:b/>
          <w:color w:val="auto"/>
          <w:sz w:val="28"/>
          <w:szCs w:val="28"/>
          <w:lang w:val="en-US" w:eastAsia="zh-CN"/>
        </w:rPr>
        <w:t>电脑中频治疗仪技术参数</w:t>
      </w:r>
    </w:p>
    <w:p>
      <w:pPr>
        <w:numPr>
          <w:ilvl w:val="0"/>
          <w:numId w:val="0"/>
        </w:numPr>
        <w:spacing w:line="360" w:lineRule="auto"/>
        <w:rPr>
          <w:rFonts w:hint="eastAsia" w:ascii="宋体" w:hAnsi="宋体" w:eastAsia="宋体" w:cs="宋体"/>
          <w:sz w:val="24"/>
          <w:szCs w:val="22"/>
        </w:rPr>
      </w:pPr>
      <w:r>
        <w:rPr>
          <w:rFonts w:hint="eastAsia" w:ascii="宋体" w:hAnsi="宋体" w:eastAsia="宋体" w:cs="宋体"/>
          <w:sz w:val="24"/>
          <w:szCs w:val="22"/>
          <w:lang w:val="en-US" w:eastAsia="zh-CN"/>
        </w:rPr>
        <w:t>1.</w:t>
      </w:r>
      <w:r>
        <w:rPr>
          <w:rFonts w:hint="eastAsia" w:ascii="宋体" w:hAnsi="宋体" w:eastAsia="宋体" w:cs="宋体"/>
          <w:sz w:val="24"/>
          <w:szCs w:val="22"/>
        </w:rPr>
        <w:t>工作电压和输入功率：交流220V、50Hz，60VA。</w:t>
      </w:r>
    </w:p>
    <w:p>
      <w:pPr>
        <w:numPr>
          <w:ilvl w:val="0"/>
          <w:numId w:val="0"/>
        </w:numPr>
        <w:spacing w:line="360" w:lineRule="auto"/>
        <w:rPr>
          <w:rFonts w:hint="eastAsia" w:ascii="宋体" w:hAnsi="宋体" w:eastAsia="宋体" w:cs="宋体"/>
          <w:sz w:val="24"/>
          <w:szCs w:val="22"/>
        </w:rPr>
      </w:pPr>
      <w:r>
        <w:rPr>
          <w:rFonts w:hint="eastAsia" w:ascii="宋体" w:hAnsi="宋体" w:eastAsia="宋体" w:cs="宋体"/>
          <w:sz w:val="24"/>
          <w:szCs w:val="22"/>
          <w:lang w:val="en-US" w:eastAsia="zh-CN"/>
        </w:rPr>
        <w:t>2.</w:t>
      </w:r>
      <w:r>
        <w:rPr>
          <w:rFonts w:hint="eastAsia" w:ascii="宋体" w:hAnsi="宋体" w:eastAsia="宋体" w:cs="宋体"/>
          <w:sz w:val="24"/>
          <w:szCs w:val="22"/>
        </w:rPr>
        <w:t>工作条件：环境温度5℃~40℃，相对湿度≤80%。允许负载阻抗250-750Ω。</w:t>
      </w:r>
    </w:p>
    <w:p>
      <w:pPr>
        <w:numPr>
          <w:ilvl w:val="0"/>
          <w:numId w:val="0"/>
        </w:numPr>
        <w:spacing w:line="360" w:lineRule="auto"/>
        <w:rPr>
          <w:rFonts w:hint="eastAsia" w:ascii="宋体" w:hAnsi="宋体" w:eastAsia="宋体" w:cs="宋体"/>
          <w:sz w:val="24"/>
          <w:szCs w:val="22"/>
        </w:rPr>
      </w:pPr>
      <w:r>
        <w:rPr>
          <w:rFonts w:hint="eastAsia" w:ascii="宋体" w:hAnsi="宋体" w:eastAsia="宋体" w:cs="宋体"/>
          <w:sz w:val="24"/>
          <w:szCs w:val="22"/>
          <w:lang w:val="en-US" w:eastAsia="zh-CN"/>
        </w:rPr>
        <w:t>3.</w:t>
      </w:r>
      <w:r>
        <w:rPr>
          <w:rFonts w:hint="eastAsia" w:ascii="宋体" w:hAnsi="宋体" w:eastAsia="宋体" w:cs="宋体"/>
          <w:sz w:val="24"/>
          <w:szCs w:val="22"/>
        </w:rPr>
        <w:t>工作频率：2kHz、3kHz、4kHz、5kHz、6kHz、8kHz，允差±10%。</w:t>
      </w:r>
    </w:p>
    <w:p>
      <w:pPr>
        <w:numPr>
          <w:ilvl w:val="0"/>
          <w:numId w:val="0"/>
        </w:numPr>
        <w:spacing w:line="360" w:lineRule="auto"/>
        <w:rPr>
          <w:rFonts w:hint="eastAsia" w:ascii="宋体" w:hAnsi="宋体" w:eastAsia="宋体" w:cs="宋体"/>
          <w:sz w:val="24"/>
          <w:szCs w:val="22"/>
        </w:rPr>
      </w:pPr>
      <w:r>
        <w:rPr>
          <w:rFonts w:hint="eastAsia" w:ascii="宋体" w:hAnsi="宋体" w:eastAsia="宋体" w:cs="宋体"/>
          <w:sz w:val="24"/>
          <w:szCs w:val="22"/>
          <w:lang w:val="en-US" w:eastAsia="zh-CN"/>
        </w:rPr>
        <w:t>4.</w:t>
      </w:r>
      <w:r>
        <w:rPr>
          <w:rFonts w:hint="eastAsia" w:ascii="宋体" w:hAnsi="宋体" w:eastAsia="宋体" w:cs="宋体"/>
          <w:sz w:val="24"/>
          <w:szCs w:val="22"/>
        </w:rPr>
        <w:t>输出电流：500Ω负载下，</w:t>
      </w:r>
      <w:r>
        <w:rPr>
          <w:rFonts w:hint="eastAsia" w:ascii="宋体" w:hAnsi="宋体" w:eastAsia="宋体" w:cs="宋体"/>
          <w:bCs/>
          <w:spacing w:val="-6"/>
          <w:sz w:val="24"/>
          <w:szCs w:val="22"/>
        </w:rPr>
        <w:t>治疗仪最大输出电流应不小于50 mA，输出电流极限不大于100 mA</w:t>
      </w:r>
      <w:r>
        <w:rPr>
          <w:rFonts w:hint="eastAsia" w:ascii="宋体" w:hAnsi="宋体" w:eastAsia="宋体" w:cs="宋体"/>
          <w:color w:val="000000"/>
          <w:sz w:val="24"/>
          <w:szCs w:val="22"/>
        </w:rPr>
        <w:t>,</w:t>
      </w:r>
      <w:r>
        <w:rPr>
          <w:rFonts w:hint="eastAsia" w:ascii="宋体" w:hAnsi="宋体" w:eastAsia="宋体" w:cs="宋体"/>
          <w:bCs/>
          <w:spacing w:val="-6"/>
          <w:sz w:val="24"/>
          <w:szCs w:val="22"/>
        </w:rPr>
        <w:t>并应在最小至最大输出范围内连续可调。</w:t>
      </w:r>
    </w:p>
    <w:p>
      <w:pPr>
        <w:numPr>
          <w:ilvl w:val="0"/>
          <w:numId w:val="0"/>
        </w:numPr>
        <w:spacing w:line="360" w:lineRule="auto"/>
        <w:rPr>
          <w:rFonts w:hint="eastAsia" w:ascii="宋体" w:hAnsi="宋体" w:eastAsia="宋体" w:cs="宋体"/>
          <w:sz w:val="24"/>
          <w:szCs w:val="22"/>
        </w:rPr>
      </w:pPr>
      <w:r>
        <w:rPr>
          <w:rFonts w:hint="eastAsia" w:ascii="宋体" w:hAnsi="宋体" w:eastAsia="宋体" w:cs="宋体"/>
          <w:sz w:val="24"/>
          <w:szCs w:val="22"/>
          <w:lang w:val="en-US" w:eastAsia="zh-CN"/>
        </w:rPr>
        <w:t>5.</w:t>
      </w:r>
      <w:r>
        <w:rPr>
          <w:rFonts w:hint="eastAsia" w:ascii="宋体" w:hAnsi="宋体" w:eastAsia="宋体" w:cs="宋体"/>
          <w:sz w:val="24"/>
          <w:szCs w:val="22"/>
        </w:rPr>
        <w:t>输出电流稳定度：输出电流变化率应不大于</w:t>
      </w:r>
      <w:r>
        <w:rPr>
          <w:rFonts w:hint="eastAsia" w:ascii="宋体" w:hAnsi="宋体" w:eastAsia="宋体" w:cs="宋体"/>
          <w:sz w:val="24"/>
          <w:szCs w:val="22"/>
          <w:lang w:val="en-US" w:eastAsia="zh-CN"/>
        </w:rPr>
        <w:t>10</w:t>
      </w:r>
      <w:r>
        <w:rPr>
          <w:rFonts w:hint="eastAsia" w:ascii="宋体" w:hAnsi="宋体" w:eastAsia="宋体" w:cs="宋体"/>
          <w:sz w:val="24"/>
          <w:szCs w:val="22"/>
        </w:rPr>
        <w:t>%；</w:t>
      </w:r>
    </w:p>
    <w:p>
      <w:pPr>
        <w:numPr>
          <w:ilvl w:val="0"/>
          <w:numId w:val="0"/>
        </w:numPr>
        <w:spacing w:line="360" w:lineRule="auto"/>
        <w:rPr>
          <w:rFonts w:hint="eastAsia" w:ascii="宋体" w:hAnsi="宋体" w:eastAsia="宋体" w:cs="宋体"/>
          <w:sz w:val="24"/>
          <w:szCs w:val="22"/>
        </w:rPr>
      </w:pPr>
      <w:r>
        <w:rPr>
          <w:rFonts w:hint="eastAsia" w:ascii="宋体" w:hAnsi="宋体" w:eastAsia="宋体" w:cs="宋体"/>
          <w:sz w:val="24"/>
          <w:szCs w:val="22"/>
          <w:lang w:val="en-US" w:eastAsia="zh-CN"/>
        </w:rPr>
        <w:t>6.</w:t>
      </w:r>
      <w:r>
        <w:rPr>
          <w:rFonts w:hint="eastAsia" w:ascii="宋体" w:hAnsi="宋体" w:eastAsia="宋体" w:cs="宋体"/>
          <w:sz w:val="24"/>
          <w:szCs w:val="22"/>
        </w:rPr>
        <w:t>输出波形数据包括输出电压或电流的任何直流分量、脉冲宽度、脉冲重复频率、最大幅度等。负载阻抗对这些参数的影响：当用500Ω±10%的负载电阻进行测量时，测量值对设备的中频频率和输出幅度值，包括任何直流分量的偏差≤±10%。</w:t>
      </w:r>
    </w:p>
    <w:p>
      <w:pPr>
        <w:numPr>
          <w:ilvl w:val="0"/>
          <w:numId w:val="0"/>
        </w:numPr>
        <w:spacing w:line="360" w:lineRule="auto"/>
        <w:rPr>
          <w:rFonts w:hint="eastAsia" w:ascii="宋体" w:hAnsi="宋体" w:eastAsia="宋体" w:cs="宋体"/>
          <w:sz w:val="24"/>
          <w:szCs w:val="22"/>
        </w:rPr>
      </w:pPr>
      <w:r>
        <w:rPr>
          <w:rFonts w:hint="eastAsia" w:ascii="宋体" w:hAnsi="宋体" w:eastAsia="宋体" w:cs="宋体"/>
          <w:sz w:val="24"/>
          <w:szCs w:val="22"/>
          <w:lang w:val="en-US" w:eastAsia="zh-CN"/>
        </w:rPr>
        <w:t>7.</w:t>
      </w:r>
      <w:r>
        <w:rPr>
          <w:rFonts w:hint="eastAsia" w:ascii="宋体" w:hAnsi="宋体" w:eastAsia="宋体" w:cs="宋体"/>
          <w:sz w:val="24"/>
          <w:szCs w:val="22"/>
        </w:rPr>
        <w:t>调制频率范围：不窄于0Hz～150Hz。</w:t>
      </w:r>
    </w:p>
    <w:p>
      <w:pPr>
        <w:numPr>
          <w:ilvl w:val="0"/>
          <w:numId w:val="0"/>
        </w:numPr>
        <w:spacing w:line="360" w:lineRule="auto"/>
        <w:rPr>
          <w:rFonts w:hint="eastAsia" w:ascii="宋体" w:hAnsi="宋体" w:eastAsia="宋体" w:cs="宋体"/>
          <w:sz w:val="24"/>
          <w:szCs w:val="22"/>
        </w:rPr>
      </w:pPr>
      <w:r>
        <w:rPr>
          <w:rFonts w:hint="eastAsia" w:ascii="宋体" w:hAnsi="宋体" w:eastAsia="宋体" w:cs="宋体"/>
          <w:sz w:val="24"/>
          <w:szCs w:val="22"/>
          <w:lang w:val="en-US" w:eastAsia="zh-CN"/>
        </w:rPr>
        <w:t>8.</w:t>
      </w:r>
      <w:r>
        <w:rPr>
          <w:rFonts w:hint="eastAsia" w:ascii="宋体" w:hAnsi="宋体" w:eastAsia="宋体" w:cs="宋体"/>
          <w:sz w:val="24"/>
          <w:szCs w:val="22"/>
        </w:rPr>
        <w:t>调幅度：设有100%调幅度，允差±5%。</w:t>
      </w:r>
    </w:p>
    <w:p>
      <w:pPr>
        <w:numPr>
          <w:ilvl w:val="0"/>
          <w:numId w:val="0"/>
        </w:numPr>
        <w:spacing w:line="360" w:lineRule="auto"/>
        <w:rPr>
          <w:rFonts w:hint="eastAsia" w:ascii="宋体" w:hAnsi="宋体" w:eastAsia="宋体" w:cs="宋体"/>
          <w:sz w:val="24"/>
          <w:szCs w:val="22"/>
        </w:rPr>
      </w:pPr>
      <w:r>
        <w:rPr>
          <w:rFonts w:hint="eastAsia" w:ascii="宋体" w:hAnsi="宋体" w:eastAsia="宋体" w:cs="宋体"/>
          <w:sz w:val="24"/>
          <w:szCs w:val="22"/>
          <w:lang w:val="en-US" w:eastAsia="zh-CN"/>
        </w:rPr>
        <w:t>9.</w:t>
      </w:r>
      <w:r>
        <w:rPr>
          <w:rFonts w:hint="eastAsia" w:ascii="宋体" w:hAnsi="宋体" w:eastAsia="宋体" w:cs="宋体"/>
          <w:sz w:val="24"/>
          <w:szCs w:val="22"/>
        </w:rPr>
        <w:t xml:space="preserve">调制波形：方波、尖波、三角波、正弦波、指数波、锯齿波六种。 </w:t>
      </w:r>
    </w:p>
    <w:p>
      <w:pPr>
        <w:numPr>
          <w:ilvl w:val="0"/>
          <w:numId w:val="0"/>
        </w:numPr>
        <w:spacing w:line="360" w:lineRule="auto"/>
        <w:rPr>
          <w:rFonts w:hint="eastAsia" w:ascii="宋体" w:hAnsi="宋体" w:eastAsia="宋体" w:cs="宋体"/>
          <w:sz w:val="24"/>
          <w:szCs w:val="22"/>
        </w:rPr>
      </w:pPr>
      <w:r>
        <w:rPr>
          <w:rFonts w:hint="eastAsia" w:ascii="宋体" w:hAnsi="宋体" w:eastAsia="宋体" w:cs="宋体"/>
          <w:sz w:val="24"/>
          <w:szCs w:val="22"/>
          <w:lang w:val="en-US" w:eastAsia="zh-CN"/>
        </w:rPr>
        <w:t>10.</w:t>
      </w:r>
      <w:r>
        <w:rPr>
          <w:rFonts w:hint="eastAsia" w:ascii="宋体" w:hAnsi="宋体" w:eastAsia="宋体" w:cs="宋体"/>
          <w:sz w:val="24"/>
          <w:szCs w:val="22"/>
        </w:rPr>
        <w:t>基波波形：方波。</w:t>
      </w:r>
    </w:p>
    <w:p>
      <w:pPr>
        <w:numPr>
          <w:ilvl w:val="0"/>
          <w:numId w:val="0"/>
        </w:numPr>
        <w:spacing w:line="360" w:lineRule="auto"/>
        <w:rPr>
          <w:rFonts w:hint="eastAsia" w:ascii="宋体" w:hAnsi="宋体" w:eastAsia="宋体" w:cs="宋体"/>
          <w:sz w:val="24"/>
          <w:szCs w:val="22"/>
        </w:rPr>
      </w:pPr>
      <w:r>
        <w:rPr>
          <w:rFonts w:hint="eastAsia" w:ascii="宋体" w:hAnsi="宋体" w:eastAsia="宋体" w:cs="宋体"/>
          <w:sz w:val="24"/>
          <w:szCs w:val="22"/>
          <w:lang w:val="en-US" w:eastAsia="zh-CN"/>
        </w:rPr>
        <w:t>11.</w:t>
      </w:r>
      <w:r>
        <w:rPr>
          <w:rFonts w:hint="eastAsia" w:ascii="宋体" w:hAnsi="宋体" w:eastAsia="宋体" w:cs="宋体"/>
          <w:sz w:val="24"/>
          <w:szCs w:val="22"/>
        </w:rPr>
        <w:t>单向波输出电压：输出电压最大值应不超过60V。</w:t>
      </w:r>
    </w:p>
    <w:p>
      <w:pPr>
        <w:numPr>
          <w:ilvl w:val="0"/>
          <w:numId w:val="0"/>
        </w:numPr>
        <w:spacing w:line="360" w:lineRule="auto"/>
        <w:rPr>
          <w:rFonts w:hint="eastAsia" w:ascii="宋体" w:hAnsi="宋体" w:eastAsia="宋体" w:cs="宋体"/>
          <w:sz w:val="24"/>
          <w:szCs w:val="22"/>
        </w:rPr>
      </w:pPr>
      <w:r>
        <w:rPr>
          <w:rFonts w:hint="eastAsia" w:ascii="宋体" w:hAnsi="宋体" w:eastAsia="宋体" w:cs="宋体"/>
          <w:sz w:val="24"/>
          <w:szCs w:val="22"/>
          <w:lang w:val="en-US" w:eastAsia="zh-CN"/>
        </w:rPr>
        <w:t>12.</w:t>
      </w:r>
      <w:r>
        <w:rPr>
          <w:rFonts w:hint="eastAsia" w:ascii="宋体" w:hAnsi="宋体" w:eastAsia="宋体" w:cs="宋体"/>
          <w:sz w:val="24"/>
          <w:szCs w:val="22"/>
        </w:rPr>
        <w:t>连续工作时间：不小于4h。</w:t>
      </w:r>
    </w:p>
    <w:p>
      <w:pPr>
        <w:numPr>
          <w:ilvl w:val="0"/>
          <w:numId w:val="0"/>
        </w:numPr>
        <w:spacing w:line="360" w:lineRule="auto"/>
        <w:rPr>
          <w:rFonts w:hint="eastAsia" w:ascii="宋体" w:hAnsi="宋体" w:eastAsia="宋体" w:cs="宋体"/>
          <w:sz w:val="24"/>
          <w:szCs w:val="22"/>
        </w:rPr>
      </w:pPr>
      <w:r>
        <w:rPr>
          <w:rFonts w:hint="eastAsia" w:ascii="宋体" w:hAnsi="宋体" w:eastAsia="宋体" w:cs="宋体"/>
          <w:sz w:val="24"/>
          <w:szCs w:val="22"/>
          <w:lang w:val="en-US" w:eastAsia="zh-CN"/>
        </w:rPr>
        <w:t>13.加热</w:t>
      </w:r>
      <w:r>
        <w:rPr>
          <w:rFonts w:hint="eastAsia" w:ascii="宋体" w:hAnsi="宋体" w:eastAsia="宋体" w:cs="宋体"/>
          <w:sz w:val="24"/>
          <w:szCs w:val="22"/>
        </w:rPr>
        <w:t>温度：</w:t>
      </w:r>
      <w:r>
        <w:rPr>
          <w:rFonts w:hint="eastAsia" w:ascii="宋体" w:hAnsi="宋体" w:eastAsia="宋体" w:cs="宋体"/>
          <w:sz w:val="24"/>
          <w:szCs w:val="22"/>
          <w:lang w:eastAsia="zh-CN"/>
        </w:rPr>
        <w:t>热</w:t>
      </w:r>
      <w:r>
        <w:rPr>
          <w:rFonts w:hint="eastAsia" w:ascii="宋体" w:hAnsi="宋体" w:eastAsia="宋体" w:cs="宋体"/>
          <w:sz w:val="24"/>
          <w:szCs w:val="22"/>
        </w:rPr>
        <w:t>电极温度37℃～41℃</w:t>
      </w:r>
      <w:r>
        <w:rPr>
          <w:rFonts w:hint="eastAsia" w:ascii="宋体" w:hAnsi="宋体" w:eastAsia="宋体" w:cs="宋体"/>
          <w:sz w:val="24"/>
          <w:szCs w:val="22"/>
          <w:lang w:eastAsia="zh-CN"/>
        </w:rPr>
        <w:t>。</w:t>
      </w:r>
    </w:p>
    <w:p>
      <w:pPr>
        <w:numPr>
          <w:ilvl w:val="0"/>
          <w:numId w:val="0"/>
        </w:numPr>
        <w:spacing w:line="360" w:lineRule="auto"/>
        <w:rPr>
          <w:rFonts w:hint="eastAsia" w:ascii="宋体" w:hAnsi="宋体" w:eastAsia="宋体" w:cs="宋体"/>
          <w:sz w:val="24"/>
          <w:szCs w:val="22"/>
        </w:rPr>
      </w:pPr>
      <w:r>
        <w:rPr>
          <w:rFonts w:hint="eastAsia" w:ascii="宋体" w:hAnsi="宋体" w:eastAsia="宋体" w:cs="宋体"/>
          <w:sz w:val="24"/>
          <w:szCs w:val="22"/>
          <w:lang w:val="en-US" w:eastAsia="zh-CN"/>
        </w:rPr>
        <w:t>14.</w:t>
      </w:r>
      <w:r>
        <w:rPr>
          <w:rFonts w:hint="eastAsia" w:ascii="宋体" w:hAnsi="宋体" w:eastAsia="宋体" w:cs="宋体"/>
          <w:sz w:val="24"/>
          <w:szCs w:val="22"/>
        </w:rPr>
        <w:t>安全类型：I类BF型。</w:t>
      </w:r>
    </w:p>
    <w:p>
      <w:pPr>
        <w:numPr>
          <w:ilvl w:val="0"/>
          <w:numId w:val="0"/>
        </w:numPr>
        <w:spacing w:line="360" w:lineRule="auto"/>
        <w:rPr>
          <w:rFonts w:hint="eastAsia"/>
        </w:rPr>
      </w:pPr>
      <w:r>
        <w:rPr>
          <w:rFonts w:hint="eastAsia" w:ascii="宋体" w:hAnsi="宋体" w:eastAsia="宋体" w:cs="宋体"/>
          <w:sz w:val="24"/>
          <w:szCs w:val="22"/>
          <w:lang w:val="en-US" w:eastAsia="zh-CN"/>
        </w:rPr>
        <w:t>15.</w:t>
      </w:r>
      <w:r>
        <w:rPr>
          <w:rFonts w:hint="eastAsia" w:ascii="宋体" w:hAnsi="宋体" w:eastAsia="宋体" w:cs="宋体"/>
          <w:sz w:val="24"/>
          <w:szCs w:val="22"/>
        </w:rPr>
        <w:t>熔断器：F1AL250V。</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9E3E12"/>
    <w:multiLevelType w:val="singleLevel"/>
    <w:tmpl w:val="A99E3E12"/>
    <w:lvl w:ilvl="0" w:tentative="0">
      <w:start w:val="6"/>
      <w:numFmt w:val="decimal"/>
      <w:suff w:val="nothing"/>
      <w:lvlText w:val="%1、"/>
      <w:lvlJc w:val="left"/>
    </w:lvl>
  </w:abstractNum>
  <w:abstractNum w:abstractNumId="1">
    <w:nsid w:val="2D4568D8"/>
    <w:multiLevelType w:val="multilevel"/>
    <w:tmpl w:val="2D4568D8"/>
    <w:lvl w:ilvl="0" w:tentative="0">
      <w:start w:val="1"/>
      <w:numFmt w:val="decimal"/>
      <w:lvlText w:val="%1."/>
      <w:lvlJc w:val="left"/>
      <w:pPr>
        <w:ind w:left="420" w:hanging="420"/>
      </w:pPr>
      <w:rPr>
        <w:rFonts w:cs="Times New Roman"/>
        <w:b w:val="0"/>
        <w:color w:val="000000"/>
      </w:rPr>
    </w:lvl>
    <w:lvl w:ilvl="1" w:tentative="0">
      <w:start w:val="1"/>
      <w:numFmt w:val="decimalEnclosedCircle"/>
      <w:lvlText w:val="%2"/>
      <w:lvlJc w:val="left"/>
      <w:pPr>
        <w:ind w:left="780" w:hanging="360"/>
      </w:pPr>
      <w:rPr>
        <w:rFonts w:hint="default"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diNGQxYTVlZjlkNzU4MDhkNmRjOTY1NGUwZmVjOTQifQ=="/>
  </w:docVars>
  <w:rsids>
    <w:rsidRoot w:val="503568CA"/>
    <w:rsid w:val="3E0640E5"/>
    <w:rsid w:val="476E0E85"/>
    <w:rsid w:val="49784B8F"/>
    <w:rsid w:val="503568CA"/>
    <w:rsid w:val="63622953"/>
    <w:rsid w:val="784323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table" w:styleId="4">
    <w:name w:val="Table Grid"/>
    <w:basedOn w:val="3"/>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
    <w:name w:val="List Paragraph1"/>
    <w:basedOn w:val="1"/>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1177</Words>
  <Characters>1410</Characters>
  <Lines>0</Lines>
  <Paragraphs>0</Paragraphs>
  <TotalTime>3</TotalTime>
  <ScaleCrop>false</ScaleCrop>
  <LinksUpToDate>false</LinksUpToDate>
  <CharactersWithSpaces>1437</CharactersWithSpaces>
  <Application>WPS Office_11.8.2.11813_F1E327BC-269C-435d-A152-05C5408002CA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2024-06-17T02:08:00Z</dcterms:created>
  <dc:creator>嘘寂寞1375416331</dc:creator>
  <cp:lastModifiedBy>波澜不惊</cp:lastModifiedBy>
  <dcterms:modified xsi:type="dcterms:W3CDTF">2024-08-23T08:23:45Z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2052-11.8.2.11813</vt:lpwstr>
  </property>
  <property fmtid="{D5CDD505-2E9C-101B-9397-08002B2CF9AE}" pid="3" name="ICV">
    <vt:lpwstr>1E58AB2562DB4B8EBE710BC95B8C99BC_11</vt:lpwstr>
  </property>
</Properties>
</file>