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both"/>
        <w:rPr>
          <w:rFonts w:hint="eastAsia" w:ascii="宋体" w:hAnsi="宋体" w:eastAsia="宋体" w:cs="宋体"/>
          <w:b w:val="0"/>
          <w:bCs w:val="0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0"/>
          <w:szCs w:val="30"/>
          <w:lang w:val="en-US" w:eastAsia="zh-CN"/>
        </w:rPr>
        <w:t>附件1：</w:t>
      </w:r>
    </w:p>
    <w:p>
      <w:pPr>
        <w:rPr>
          <w:rFonts w:hint="default"/>
          <w:lang w:val="en-US" w:eastAsia="zh-CN"/>
        </w:rPr>
      </w:pPr>
    </w:p>
    <w:p>
      <w:pPr>
        <w:pStyle w:val="2"/>
        <w:rPr>
          <w:rFonts w:hint="default"/>
          <w:b w:val="0"/>
          <w:bCs w:val="0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0"/>
          <w:szCs w:val="30"/>
          <w:lang w:val="en-US" w:eastAsia="zh-CN"/>
        </w:rPr>
        <w:t>德昌县中医医院引入共享轮椅、陪护床服务项目报价表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20"/>
        <w:gridCol w:w="1420"/>
        <w:gridCol w:w="1420"/>
        <w:gridCol w:w="1420"/>
        <w:gridCol w:w="1421"/>
        <w:gridCol w:w="142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  <w:vAlign w:val="center"/>
          </w:tcPr>
          <w:p>
            <w:pPr>
              <w:numPr>
                <w:ilvl w:val="0"/>
                <w:numId w:val="0"/>
              </w:numPr>
              <w:spacing w:line="480" w:lineRule="auto"/>
              <w:jc w:val="center"/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val="en-US" w:eastAsia="zh-CN"/>
              </w:rPr>
              <w:t>序号</w:t>
            </w:r>
          </w:p>
        </w:tc>
        <w:tc>
          <w:tcPr>
            <w:tcW w:w="1420" w:type="dxa"/>
            <w:vAlign w:val="center"/>
          </w:tcPr>
          <w:p>
            <w:pPr>
              <w:numPr>
                <w:ilvl w:val="0"/>
                <w:numId w:val="0"/>
              </w:numPr>
              <w:spacing w:line="480" w:lineRule="auto"/>
              <w:jc w:val="center"/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val="en-US" w:eastAsia="zh-CN"/>
              </w:rPr>
              <w:t>设备名称</w:t>
            </w:r>
          </w:p>
        </w:tc>
        <w:tc>
          <w:tcPr>
            <w:tcW w:w="1420" w:type="dxa"/>
            <w:vAlign w:val="center"/>
          </w:tcPr>
          <w:p>
            <w:pPr>
              <w:numPr>
                <w:ilvl w:val="0"/>
                <w:numId w:val="0"/>
              </w:numPr>
              <w:spacing w:line="480" w:lineRule="auto"/>
              <w:jc w:val="center"/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val="en-US" w:eastAsia="zh-CN"/>
              </w:rPr>
              <w:t>服务内容</w:t>
            </w:r>
          </w:p>
        </w:tc>
        <w:tc>
          <w:tcPr>
            <w:tcW w:w="1420" w:type="dxa"/>
            <w:vAlign w:val="center"/>
          </w:tcPr>
          <w:p>
            <w:pPr>
              <w:numPr>
                <w:ilvl w:val="0"/>
                <w:numId w:val="0"/>
              </w:numPr>
              <w:spacing w:line="480" w:lineRule="auto"/>
              <w:jc w:val="center"/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val="en-US" w:eastAsia="zh-CN"/>
              </w:rPr>
              <w:t>场地管理费报价</w:t>
            </w:r>
          </w:p>
        </w:tc>
        <w:tc>
          <w:tcPr>
            <w:tcW w:w="1421" w:type="dxa"/>
            <w:vAlign w:val="center"/>
          </w:tcPr>
          <w:p>
            <w:pPr>
              <w:numPr>
                <w:ilvl w:val="0"/>
                <w:numId w:val="0"/>
              </w:numPr>
              <w:spacing w:line="480" w:lineRule="auto"/>
              <w:jc w:val="center"/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val="en-US" w:eastAsia="zh-CN"/>
              </w:rPr>
              <w:t>数量</w:t>
            </w:r>
          </w:p>
        </w:tc>
        <w:tc>
          <w:tcPr>
            <w:tcW w:w="1421" w:type="dxa"/>
            <w:vAlign w:val="center"/>
          </w:tcPr>
          <w:p>
            <w:pPr>
              <w:numPr>
                <w:ilvl w:val="0"/>
                <w:numId w:val="0"/>
              </w:numPr>
              <w:spacing w:line="480" w:lineRule="auto"/>
              <w:jc w:val="center"/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11" w:hRule="atLeast"/>
        </w:trPr>
        <w:tc>
          <w:tcPr>
            <w:tcW w:w="1420" w:type="dxa"/>
            <w:vAlign w:val="center"/>
          </w:tcPr>
          <w:p>
            <w:pPr>
              <w:numPr>
                <w:ilvl w:val="0"/>
                <w:numId w:val="0"/>
              </w:numPr>
              <w:spacing w:line="480" w:lineRule="auto"/>
              <w:jc w:val="center"/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val="en-US" w:eastAsia="zh-CN"/>
              </w:rPr>
              <w:t>1</w:t>
            </w:r>
          </w:p>
        </w:tc>
        <w:tc>
          <w:tcPr>
            <w:tcW w:w="1420" w:type="dxa"/>
            <w:vAlign w:val="center"/>
          </w:tcPr>
          <w:p>
            <w:pPr>
              <w:numPr>
                <w:ilvl w:val="0"/>
                <w:numId w:val="0"/>
              </w:numPr>
              <w:spacing w:line="480" w:lineRule="auto"/>
              <w:jc w:val="center"/>
              <w:rPr>
                <w:rFonts w:hint="default" w:ascii="宋体" w:hAnsi="宋体" w:eastAsia="宋体" w:cs="宋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val="en-US" w:eastAsia="zh-CN"/>
              </w:rPr>
              <w:t>共享轮椅、陪护床</w:t>
            </w:r>
          </w:p>
        </w:tc>
        <w:tc>
          <w:tcPr>
            <w:tcW w:w="1420" w:type="dxa"/>
            <w:vAlign w:val="center"/>
          </w:tcPr>
          <w:p>
            <w:pPr>
              <w:numPr>
                <w:ilvl w:val="0"/>
                <w:numId w:val="0"/>
              </w:numPr>
              <w:spacing w:line="480" w:lineRule="auto"/>
              <w:jc w:val="center"/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val="en-US" w:eastAsia="zh-CN"/>
              </w:rPr>
              <w:t>通过扫码即用、随借随还的智能模式，解决患者实际需求。</w:t>
            </w:r>
          </w:p>
        </w:tc>
        <w:tc>
          <w:tcPr>
            <w:tcW w:w="1420" w:type="dxa"/>
            <w:vAlign w:val="center"/>
          </w:tcPr>
          <w:p>
            <w:pPr>
              <w:numPr>
                <w:ilvl w:val="0"/>
                <w:numId w:val="0"/>
              </w:numPr>
              <w:spacing w:line="480" w:lineRule="auto"/>
              <w:jc w:val="center"/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val="en-US" w:eastAsia="zh-CN"/>
              </w:rPr>
              <w:t xml:space="preserve">销售金额 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val="en-US" w:eastAsia="zh-CN"/>
              </w:rPr>
              <w:t xml:space="preserve">  %</w:t>
            </w:r>
          </w:p>
        </w:tc>
        <w:tc>
          <w:tcPr>
            <w:tcW w:w="1421" w:type="dxa"/>
            <w:vAlign w:val="center"/>
          </w:tcPr>
          <w:p>
            <w:pPr>
              <w:numPr>
                <w:ilvl w:val="0"/>
                <w:numId w:val="0"/>
              </w:numPr>
              <w:spacing w:line="480" w:lineRule="auto"/>
              <w:jc w:val="center"/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1421" w:type="dxa"/>
            <w:vAlign w:val="center"/>
          </w:tcPr>
          <w:p>
            <w:pPr>
              <w:numPr>
                <w:ilvl w:val="0"/>
                <w:numId w:val="0"/>
              </w:numPr>
              <w:spacing w:line="480" w:lineRule="auto"/>
              <w:jc w:val="center"/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val="en-US" w:eastAsia="zh-CN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KaiTi_GB2312">
    <w:altName w:val="Segoe Print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80653D"/>
    <w:rsid w:val="11616E90"/>
    <w:rsid w:val="12ED19D1"/>
    <w:rsid w:val="3F7161FF"/>
    <w:rsid w:val="4FB75630"/>
    <w:rsid w:val="59A84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jc w:val="center"/>
      <w:outlineLvl w:val="1"/>
    </w:pPr>
    <w:rPr>
      <w:rFonts w:ascii="KaiTi_GB2312" w:eastAsia="KaiTi_GB2312"/>
      <w:b/>
      <w:bCs/>
      <w:sz w:val="18"/>
      <w:lang w:eastAsia="en-US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Office_11.8.2.11813_F1E327BC-269C-435d-A152-05C5408002CA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2025-06-26T02:16:00Z</dcterms:created>
  <dc:creator>Administrator.DESKTOP-S3JIL99</dc:creator>
  <cp:lastModifiedBy>Administrator</cp:lastModifiedBy>
  <dcterms:modified xsi:type="dcterms:W3CDTF">2025-07-01T08:21:54Z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2052-11.8.2.11813</vt:lpwstr>
  </property>
  <property fmtid="{D5CDD505-2E9C-101B-9397-08002B2CF9AE}" pid="3" name="ICV">
    <vt:lpwstr>DC8C112FE3514CADAFE271D1B2D0F024</vt:lpwstr>
  </property>
</Properties>
</file>