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0" w:after="0" w:line="360" w:lineRule="auto"/>
        <w:jc w:val="center"/>
        <w:rPr>
          <w:rFonts w:hint="eastAsia" w:ascii="方正小标宋_GBK" w:hAnsi="方正小标宋_GBK" w:eastAsia="方正小标宋_GBK" w:cs="方正小标宋_GBK"/>
          <w:b w:val="0"/>
          <w:bCs w:val="0"/>
          <w:color w:val="auto"/>
          <w:sz w:val="40"/>
          <w:szCs w:val="40"/>
          <w:highlight w:val="none"/>
          <w:lang w:val="en-US" w:eastAsia="zh-CN"/>
        </w:rPr>
      </w:pPr>
      <w:bookmarkStart w:id="0" w:name="_Toc10285"/>
      <w:bookmarkStart w:id="1" w:name="_Toc6383_WPSOffice_Level1"/>
      <w:r>
        <w:rPr>
          <w:rFonts w:hint="eastAsia" w:ascii="方正小标宋_GBK" w:hAnsi="方正小标宋_GBK" w:eastAsia="方正小标宋_GBK" w:cs="方正小标宋_GBK"/>
          <w:b w:val="0"/>
          <w:bCs w:val="0"/>
          <w:color w:val="auto"/>
          <w:sz w:val="40"/>
          <w:szCs w:val="40"/>
          <w:highlight w:val="none"/>
          <w:lang w:val="en-US" w:eastAsia="zh-CN"/>
        </w:rPr>
        <w:t>德昌县中医医院</w:t>
      </w:r>
    </w:p>
    <w:p>
      <w:pPr>
        <w:pStyle w:val="3"/>
        <w:spacing w:before="0" w:after="0" w:line="360" w:lineRule="auto"/>
        <w:jc w:val="center"/>
        <w:rPr>
          <w:rFonts w:hint="eastAsia" w:ascii="方正小标宋_GBK" w:hAnsi="方正小标宋_GBK" w:eastAsia="方正小标宋_GBK" w:cs="方正小标宋_GBK"/>
          <w:b w:val="0"/>
          <w:bCs w:val="0"/>
          <w:color w:val="auto"/>
          <w:sz w:val="32"/>
          <w:szCs w:val="32"/>
          <w:highlight w:val="none"/>
          <w:lang w:val="en-US" w:eastAsia="zh-CN"/>
        </w:rPr>
      </w:pPr>
      <w:r>
        <w:rPr>
          <w:rFonts w:hint="eastAsia" w:ascii="方正小标宋_GBK" w:hAnsi="方正小标宋_GBK" w:eastAsia="方正小标宋_GBK" w:cs="方正小标宋_GBK"/>
          <w:b w:val="0"/>
          <w:bCs w:val="0"/>
          <w:color w:val="auto"/>
          <w:sz w:val="40"/>
          <w:szCs w:val="40"/>
          <w:highlight w:val="none"/>
          <w:lang w:val="en-US" w:eastAsia="zh-CN"/>
        </w:rPr>
        <w:t>虚拟化平台运营服务项目技术参数</w:t>
      </w:r>
    </w:p>
    <w:p>
      <w:pPr>
        <w:pStyle w:val="3"/>
        <w:spacing w:before="0" w:after="0" w:line="360" w:lineRule="auto"/>
        <w:jc w:val="left"/>
        <w:rPr>
          <w:rFonts w:hint="eastAsia" w:ascii="宋体" w:hAnsi="宋体" w:eastAsia="宋体" w:cs="宋体"/>
          <w:color w:val="auto"/>
          <w:sz w:val="28"/>
          <w:szCs w:val="28"/>
          <w:highlight w:val="none"/>
        </w:rPr>
      </w:pPr>
    </w:p>
    <w:p>
      <w:pPr>
        <w:pStyle w:val="3"/>
        <w:numPr>
          <w:ilvl w:val="0"/>
          <w:numId w:val="1"/>
        </w:numPr>
        <w:spacing w:before="0" w:after="0" w:line="360" w:lineRule="auto"/>
        <w:jc w:val="left"/>
        <w:rPr>
          <w:rFonts w:hint="eastAsia" w:ascii="方正黑体_GBK" w:hAnsi="方正黑体_GBK" w:eastAsia="方正黑体_GBK" w:cs="方正黑体_GBK"/>
          <w:b w:val="0"/>
          <w:bCs w:val="0"/>
          <w:lang w:val="en-US" w:eastAsia="zh-CN"/>
        </w:rPr>
      </w:pPr>
      <w:r>
        <w:rPr>
          <w:rFonts w:hint="eastAsia" w:ascii="方正黑体_GBK" w:hAnsi="方正黑体_GBK" w:eastAsia="方正黑体_GBK" w:cs="方正黑体_GBK"/>
          <w:b w:val="0"/>
          <w:bCs w:val="0"/>
          <w:color w:val="auto"/>
          <w:sz w:val="28"/>
          <w:szCs w:val="28"/>
          <w:highlight w:val="none"/>
        </w:rPr>
        <w:t>服务</w:t>
      </w:r>
      <w:r>
        <w:rPr>
          <w:rFonts w:hint="eastAsia" w:ascii="方正黑体_GBK" w:hAnsi="方正黑体_GBK" w:eastAsia="方正黑体_GBK" w:cs="方正黑体_GBK"/>
          <w:b w:val="0"/>
          <w:bCs w:val="0"/>
          <w:color w:val="auto"/>
          <w:sz w:val="28"/>
          <w:szCs w:val="28"/>
          <w:highlight w:val="none"/>
          <w:lang w:val="en-US" w:eastAsia="zh-CN"/>
        </w:rPr>
        <w:t>清单</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2210"/>
        <w:gridCol w:w="4950"/>
        <w:gridCol w:w="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tcPr>
          <w:p>
            <w:pPr>
              <w:bidi w:val="0"/>
              <w:jc w:val="center"/>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序号</w:t>
            </w:r>
          </w:p>
        </w:tc>
        <w:tc>
          <w:tcPr>
            <w:tcW w:w="2210" w:type="dxa"/>
          </w:tcPr>
          <w:p>
            <w:pPr>
              <w:bidi w:val="0"/>
              <w:jc w:val="center"/>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项目名称</w:t>
            </w:r>
          </w:p>
        </w:tc>
        <w:tc>
          <w:tcPr>
            <w:tcW w:w="4950" w:type="dxa"/>
          </w:tcPr>
          <w:p>
            <w:pPr>
              <w:bidi w:val="0"/>
              <w:jc w:val="center"/>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描述</w:t>
            </w:r>
          </w:p>
        </w:tc>
        <w:tc>
          <w:tcPr>
            <w:tcW w:w="686" w:type="dxa"/>
          </w:tcPr>
          <w:p>
            <w:pPr>
              <w:bidi w:val="0"/>
              <w:jc w:val="center"/>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676" w:type="dxa"/>
            <w:vMerge w:val="restart"/>
            <w:vAlign w:val="center"/>
          </w:tcPr>
          <w:p>
            <w:pPr>
              <w:bidi w:val="0"/>
              <w:jc w:val="center"/>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1</w:t>
            </w:r>
          </w:p>
        </w:tc>
        <w:tc>
          <w:tcPr>
            <w:tcW w:w="2210" w:type="dxa"/>
            <w:vMerge w:val="restart"/>
            <w:vAlign w:val="center"/>
          </w:tcPr>
          <w:p>
            <w:pPr>
              <w:bidi w:val="0"/>
              <w:jc w:val="center"/>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计算节点服务</w:t>
            </w:r>
          </w:p>
        </w:tc>
        <w:tc>
          <w:tcPr>
            <w:tcW w:w="4950" w:type="dxa"/>
          </w:tcPr>
          <w:p>
            <w:pPr>
              <w:bidi w:val="0"/>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2288HV5-12个3.5寸盘位（2*GE+2*10GE）</w:t>
            </w:r>
          </w:p>
        </w:tc>
        <w:tc>
          <w:tcPr>
            <w:tcW w:w="686" w:type="dxa"/>
          </w:tcPr>
          <w:p>
            <w:pPr>
              <w:bidi w:val="0"/>
              <w:jc w:val="center"/>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676" w:type="dxa"/>
            <w:vMerge w:val="continue"/>
          </w:tcPr>
          <w:p>
            <w:pPr>
              <w:bidi w:val="0"/>
              <w:rPr>
                <w:rFonts w:hint="default" w:ascii="Times New Roman" w:hAnsi="Times New Roman" w:eastAsia="方正仿宋_GBK" w:cs="Times New Roman"/>
              </w:rPr>
            </w:pPr>
          </w:p>
        </w:tc>
        <w:tc>
          <w:tcPr>
            <w:tcW w:w="2210" w:type="dxa"/>
            <w:vMerge w:val="continue"/>
          </w:tcPr>
          <w:p>
            <w:pPr>
              <w:bidi w:val="0"/>
              <w:rPr>
                <w:rFonts w:hint="default" w:ascii="Times New Roman" w:hAnsi="Times New Roman" w:eastAsia="方正仿宋_GBK" w:cs="Times New Roman"/>
              </w:rPr>
            </w:pPr>
          </w:p>
        </w:tc>
        <w:tc>
          <w:tcPr>
            <w:tcW w:w="4950" w:type="dxa"/>
          </w:tcPr>
          <w:p>
            <w:pPr>
              <w:bidi w:val="0"/>
              <w:rPr>
                <w:rFonts w:hint="default" w:ascii="Times New Roman" w:hAnsi="Times New Roman" w:eastAsia="方正仿宋_GBK" w:cs="Times New Roman"/>
                <w:sz w:val="21"/>
                <w:szCs w:val="21"/>
              </w:rPr>
            </w:pPr>
            <w:r>
              <w:rPr>
                <w:rFonts w:hint="default" w:ascii="Times New Roman" w:hAnsi="Times New Roman" w:eastAsia="方正仿宋_GBK" w:cs="Times New Roman"/>
                <w:sz w:val="18"/>
                <w:szCs w:val="18"/>
              </w:rPr>
              <w:t>(2.1GHz/16-Core/22MB/100W)</w:t>
            </w:r>
            <w:r>
              <w:rPr>
                <w:rFonts w:hint="default" w:ascii="Times New Roman" w:hAnsi="Times New Roman" w:eastAsia="方正仿宋_GBK" w:cs="Times New Roman"/>
                <w:sz w:val="21"/>
                <w:szCs w:val="21"/>
              </w:rPr>
              <w:t>处理器</w:t>
            </w:r>
          </w:p>
        </w:tc>
        <w:tc>
          <w:tcPr>
            <w:tcW w:w="686" w:type="dxa"/>
          </w:tcPr>
          <w:p>
            <w:pPr>
              <w:bidi w:val="0"/>
              <w:jc w:val="center"/>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676" w:type="dxa"/>
            <w:vMerge w:val="continue"/>
          </w:tcPr>
          <w:p>
            <w:pPr>
              <w:bidi w:val="0"/>
              <w:rPr>
                <w:rFonts w:hint="default" w:ascii="Times New Roman" w:hAnsi="Times New Roman" w:eastAsia="方正仿宋_GBK" w:cs="Times New Roman"/>
              </w:rPr>
            </w:pPr>
          </w:p>
        </w:tc>
        <w:tc>
          <w:tcPr>
            <w:tcW w:w="2210" w:type="dxa"/>
            <w:vMerge w:val="continue"/>
          </w:tcPr>
          <w:p>
            <w:pPr>
              <w:bidi w:val="0"/>
              <w:rPr>
                <w:rFonts w:hint="default" w:ascii="Times New Roman" w:hAnsi="Times New Roman" w:eastAsia="方正仿宋_GBK" w:cs="Times New Roman"/>
              </w:rPr>
            </w:pPr>
          </w:p>
        </w:tc>
        <w:tc>
          <w:tcPr>
            <w:tcW w:w="4950" w:type="dxa"/>
          </w:tcPr>
          <w:p>
            <w:pPr>
              <w:bidi w:val="0"/>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DDR4 RDIMM-32GB-2933MHz</w:t>
            </w:r>
          </w:p>
        </w:tc>
        <w:tc>
          <w:tcPr>
            <w:tcW w:w="686" w:type="dxa"/>
          </w:tcPr>
          <w:p>
            <w:pPr>
              <w:bidi w:val="0"/>
              <w:jc w:val="center"/>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24根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676" w:type="dxa"/>
            <w:vMerge w:val="continue"/>
          </w:tcPr>
          <w:p>
            <w:pPr>
              <w:bidi w:val="0"/>
              <w:rPr>
                <w:rFonts w:hint="default" w:ascii="Times New Roman" w:hAnsi="Times New Roman" w:eastAsia="方正仿宋_GBK" w:cs="Times New Roman"/>
                <w:sz w:val="21"/>
                <w:szCs w:val="21"/>
              </w:rPr>
            </w:pPr>
          </w:p>
        </w:tc>
        <w:tc>
          <w:tcPr>
            <w:tcW w:w="2210" w:type="dxa"/>
            <w:vMerge w:val="continue"/>
          </w:tcPr>
          <w:p>
            <w:pPr>
              <w:bidi w:val="0"/>
              <w:rPr>
                <w:rFonts w:hint="default" w:ascii="Times New Roman" w:hAnsi="Times New Roman" w:eastAsia="方正仿宋_GBK" w:cs="Times New Roman"/>
                <w:sz w:val="21"/>
                <w:szCs w:val="21"/>
              </w:rPr>
            </w:pPr>
          </w:p>
        </w:tc>
        <w:tc>
          <w:tcPr>
            <w:tcW w:w="4950" w:type="dxa"/>
          </w:tcPr>
          <w:p>
            <w:pPr>
              <w:bidi w:val="0"/>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固态硬盘-480GB-SATA 6Gb/s-2.5英寸(3.5英寸托架)</w:t>
            </w:r>
          </w:p>
        </w:tc>
        <w:tc>
          <w:tcPr>
            <w:tcW w:w="686" w:type="dxa"/>
          </w:tcPr>
          <w:p>
            <w:pPr>
              <w:bidi w:val="0"/>
              <w:jc w:val="center"/>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676" w:type="dxa"/>
            <w:vMerge w:val="continue"/>
          </w:tcPr>
          <w:p>
            <w:pPr>
              <w:bidi w:val="0"/>
              <w:rPr>
                <w:rFonts w:hint="default" w:ascii="Times New Roman" w:hAnsi="Times New Roman" w:eastAsia="方正仿宋_GBK" w:cs="Times New Roman"/>
                <w:sz w:val="21"/>
                <w:szCs w:val="21"/>
              </w:rPr>
            </w:pPr>
          </w:p>
        </w:tc>
        <w:tc>
          <w:tcPr>
            <w:tcW w:w="2210" w:type="dxa"/>
            <w:vMerge w:val="continue"/>
          </w:tcPr>
          <w:p>
            <w:pPr>
              <w:bidi w:val="0"/>
              <w:rPr>
                <w:rFonts w:hint="default" w:ascii="Times New Roman" w:hAnsi="Times New Roman" w:eastAsia="方正仿宋_GBK" w:cs="Times New Roman"/>
                <w:sz w:val="21"/>
                <w:szCs w:val="21"/>
              </w:rPr>
            </w:pPr>
          </w:p>
        </w:tc>
        <w:tc>
          <w:tcPr>
            <w:tcW w:w="4950" w:type="dxa"/>
          </w:tcPr>
          <w:p>
            <w:pPr>
              <w:bidi w:val="0"/>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SR430C-M 1G(LSI3108) SAS/SATA RAID卡-RAID0,1,5,6,10,50,60-12Gb/s-1GB Cache</w:t>
            </w:r>
          </w:p>
        </w:tc>
        <w:tc>
          <w:tcPr>
            <w:tcW w:w="686" w:type="dxa"/>
          </w:tcPr>
          <w:p>
            <w:pPr>
              <w:bidi w:val="0"/>
              <w:jc w:val="center"/>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676" w:type="dxa"/>
            <w:vMerge w:val="continue"/>
          </w:tcPr>
          <w:p>
            <w:pPr>
              <w:bidi w:val="0"/>
              <w:rPr>
                <w:rFonts w:hint="default" w:ascii="Times New Roman" w:hAnsi="Times New Roman" w:eastAsia="方正仿宋_GBK" w:cs="Times New Roman"/>
                <w:sz w:val="21"/>
                <w:szCs w:val="21"/>
              </w:rPr>
            </w:pPr>
          </w:p>
        </w:tc>
        <w:tc>
          <w:tcPr>
            <w:tcW w:w="2210" w:type="dxa"/>
            <w:vMerge w:val="continue"/>
          </w:tcPr>
          <w:p>
            <w:pPr>
              <w:bidi w:val="0"/>
              <w:rPr>
                <w:rFonts w:hint="default" w:ascii="Times New Roman" w:hAnsi="Times New Roman" w:eastAsia="方正仿宋_GBK" w:cs="Times New Roman"/>
                <w:sz w:val="21"/>
                <w:szCs w:val="21"/>
              </w:rPr>
            </w:pPr>
          </w:p>
        </w:tc>
        <w:tc>
          <w:tcPr>
            <w:tcW w:w="4950" w:type="dxa"/>
          </w:tcPr>
          <w:p>
            <w:pPr>
              <w:bidi w:val="0"/>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双端口16G FC（含模块）</w:t>
            </w:r>
          </w:p>
        </w:tc>
        <w:tc>
          <w:tcPr>
            <w:tcW w:w="686" w:type="dxa"/>
          </w:tcPr>
          <w:p>
            <w:pPr>
              <w:bidi w:val="0"/>
              <w:jc w:val="center"/>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76" w:type="dxa"/>
            <w:vMerge w:val="continue"/>
          </w:tcPr>
          <w:p>
            <w:pPr>
              <w:bidi w:val="0"/>
              <w:rPr>
                <w:rFonts w:hint="default" w:ascii="Times New Roman" w:hAnsi="Times New Roman" w:eastAsia="方正仿宋_GBK" w:cs="Times New Roman"/>
                <w:sz w:val="21"/>
                <w:szCs w:val="21"/>
              </w:rPr>
            </w:pPr>
          </w:p>
        </w:tc>
        <w:tc>
          <w:tcPr>
            <w:tcW w:w="2210" w:type="dxa"/>
            <w:vMerge w:val="continue"/>
          </w:tcPr>
          <w:p>
            <w:pPr>
              <w:bidi w:val="0"/>
              <w:rPr>
                <w:rFonts w:hint="default" w:ascii="Times New Roman" w:hAnsi="Times New Roman" w:eastAsia="方正仿宋_GBK" w:cs="Times New Roman"/>
                <w:sz w:val="21"/>
                <w:szCs w:val="21"/>
              </w:rPr>
            </w:pPr>
          </w:p>
        </w:tc>
        <w:tc>
          <w:tcPr>
            <w:tcW w:w="4950" w:type="dxa"/>
          </w:tcPr>
          <w:p>
            <w:pPr>
              <w:bidi w:val="0"/>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双端口千兆电口网卡</w:t>
            </w:r>
          </w:p>
        </w:tc>
        <w:tc>
          <w:tcPr>
            <w:tcW w:w="686" w:type="dxa"/>
          </w:tcPr>
          <w:p>
            <w:pPr>
              <w:bidi w:val="0"/>
              <w:jc w:val="center"/>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3个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676" w:type="dxa"/>
            <w:vMerge w:val="continue"/>
          </w:tcPr>
          <w:p>
            <w:pPr>
              <w:bidi w:val="0"/>
              <w:rPr>
                <w:rFonts w:hint="default" w:ascii="Times New Roman" w:hAnsi="Times New Roman" w:eastAsia="方正仿宋_GBK" w:cs="Times New Roman"/>
                <w:sz w:val="21"/>
                <w:szCs w:val="21"/>
              </w:rPr>
            </w:pPr>
          </w:p>
        </w:tc>
        <w:tc>
          <w:tcPr>
            <w:tcW w:w="2210" w:type="dxa"/>
            <w:vMerge w:val="continue"/>
          </w:tcPr>
          <w:p>
            <w:pPr>
              <w:bidi w:val="0"/>
              <w:rPr>
                <w:rFonts w:hint="default" w:ascii="Times New Roman" w:hAnsi="Times New Roman" w:eastAsia="方正仿宋_GBK" w:cs="Times New Roman"/>
                <w:sz w:val="21"/>
                <w:szCs w:val="21"/>
              </w:rPr>
            </w:pPr>
          </w:p>
        </w:tc>
        <w:tc>
          <w:tcPr>
            <w:tcW w:w="4950" w:type="dxa"/>
          </w:tcPr>
          <w:p>
            <w:pPr>
              <w:bidi w:val="0"/>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模组</w:t>
            </w:r>
          </w:p>
        </w:tc>
        <w:tc>
          <w:tcPr>
            <w:tcW w:w="686" w:type="dxa"/>
          </w:tcPr>
          <w:p>
            <w:pPr>
              <w:bidi w:val="0"/>
              <w:jc w:val="center"/>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676" w:type="dxa"/>
            <w:vMerge w:val="continue"/>
          </w:tcPr>
          <w:p>
            <w:pPr>
              <w:bidi w:val="0"/>
              <w:rPr>
                <w:rFonts w:hint="default" w:ascii="Times New Roman" w:hAnsi="Times New Roman" w:eastAsia="方正仿宋_GBK" w:cs="Times New Roman"/>
                <w:sz w:val="21"/>
                <w:szCs w:val="21"/>
              </w:rPr>
            </w:pPr>
          </w:p>
        </w:tc>
        <w:tc>
          <w:tcPr>
            <w:tcW w:w="2210" w:type="dxa"/>
            <w:vMerge w:val="continue"/>
          </w:tcPr>
          <w:p>
            <w:pPr>
              <w:bidi w:val="0"/>
              <w:rPr>
                <w:rFonts w:hint="default" w:ascii="Times New Roman" w:hAnsi="Times New Roman" w:eastAsia="方正仿宋_GBK" w:cs="Times New Roman"/>
                <w:sz w:val="21"/>
                <w:szCs w:val="21"/>
              </w:rPr>
            </w:pPr>
          </w:p>
        </w:tc>
        <w:tc>
          <w:tcPr>
            <w:tcW w:w="4950" w:type="dxa"/>
          </w:tcPr>
          <w:p>
            <w:pPr>
              <w:bidi w:val="0"/>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白金900W 2.0 版本交流电源</w:t>
            </w:r>
          </w:p>
        </w:tc>
        <w:tc>
          <w:tcPr>
            <w:tcW w:w="686" w:type="dxa"/>
          </w:tcPr>
          <w:p>
            <w:pPr>
              <w:bidi w:val="0"/>
              <w:jc w:val="center"/>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676" w:type="dxa"/>
            <w:vMerge w:val="continue"/>
          </w:tcPr>
          <w:p>
            <w:pPr>
              <w:bidi w:val="0"/>
              <w:rPr>
                <w:rFonts w:hint="default" w:ascii="Times New Roman" w:hAnsi="Times New Roman" w:eastAsia="方正仿宋_GBK" w:cs="Times New Roman"/>
                <w:sz w:val="21"/>
                <w:szCs w:val="21"/>
              </w:rPr>
            </w:pPr>
          </w:p>
        </w:tc>
        <w:tc>
          <w:tcPr>
            <w:tcW w:w="2210" w:type="dxa"/>
            <w:vMerge w:val="continue"/>
          </w:tcPr>
          <w:p>
            <w:pPr>
              <w:bidi w:val="0"/>
              <w:rPr>
                <w:rFonts w:hint="default" w:ascii="Times New Roman" w:hAnsi="Times New Roman" w:eastAsia="方正仿宋_GBK" w:cs="Times New Roman"/>
                <w:sz w:val="21"/>
                <w:szCs w:val="21"/>
              </w:rPr>
            </w:pPr>
          </w:p>
        </w:tc>
        <w:tc>
          <w:tcPr>
            <w:tcW w:w="4950" w:type="dxa"/>
          </w:tcPr>
          <w:p>
            <w:pPr>
              <w:bidi w:val="0"/>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S5735-L24T4X-A（24个10/100/1000BASE-T以太网端口，4个千兆、万兆光纤端口）</w:t>
            </w:r>
          </w:p>
        </w:tc>
        <w:tc>
          <w:tcPr>
            <w:tcW w:w="686" w:type="dxa"/>
          </w:tcPr>
          <w:p>
            <w:pPr>
              <w:bidi w:val="0"/>
              <w:jc w:val="center"/>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676" w:type="dxa"/>
            <w:vMerge w:val="continue"/>
          </w:tcPr>
          <w:p>
            <w:pPr>
              <w:bidi w:val="0"/>
              <w:rPr>
                <w:rFonts w:hint="default" w:ascii="Times New Roman" w:hAnsi="Times New Roman" w:eastAsia="方正仿宋_GBK" w:cs="Times New Roman"/>
                <w:sz w:val="21"/>
                <w:szCs w:val="21"/>
              </w:rPr>
            </w:pPr>
          </w:p>
        </w:tc>
        <w:tc>
          <w:tcPr>
            <w:tcW w:w="2210" w:type="dxa"/>
            <w:vMerge w:val="continue"/>
          </w:tcPr>
          <w:p>
            <w:pPr>
              <w:bidi w:val="0"/>
              <w:rPr>
                <w:rFonts w:hint="default" w:ascii="Times New Roman" w:hAnsi="Times New Roman" w:eastAsia="方正仿宋_GBK" w:cs="Times New Roman"/>
                <w:sz w:val="21"/>
                <w:szCs w:val="21"/>
              </w:rPr>
            </w:pPr>
          </w:p>
        </w:tc>
        <w:tc>
          <w:tcPr>
            <w:tcW w:w="4950" w:type="dxa"/>
          </w:tcPr>
          <w:p>
            <w:pPr>
              <w:bidi w:val="0"/>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交换机光纤万兆模块：10GBASE_SR_SFP</w:t>
            </w:r>
          </w:p>
        </w:tc>
        <w:tc>
          <w:tcPr>
            <w:tcW w:w="686" w:type="dxa"/>
          </w:tcPr>
          <w:p>
            <w:pPr>
              <w:bidi w:val="0"/>
              <w:jc w:val="center"/>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4个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676" w:type="dxa"/>
            <w:vMerge w:val="continue"/>
          </w:tcPr>
          <w:p>
            <w:pPr>
              <w:bidi w:val="0"/>
              <w:rPr>
                <w:rFonts w:hint="default" w:ascii="Times New Roman" w:hAnsi="Times New Roman" w:eastAsia="方正仿宋_GBK" w:cs="Times New Roman"/>
                <w:sz w:val="21"/>
                <w:szCs w:val="21"/>
              </w:rPr>
            </w:pPr>
          </w:p>
        </w:tc>
        <w:tc>
          <w:tcPr>
            <w:tcW w:w="2210" w:type="dxa"/>
            <w:vMerge w:val="continue"/>
          </w:tcPr>
          <w:p>
            <w:pPr>
              <w:bidi w:val="0"/>
              <w:rPr>
                <w:rFonts w:hint="default" w:ascii="Times New Roman" w:hAnsi="Times New Roman" w:eastAsia="方正仿宋_GBK" w:cs="Times New Roman"/>
                <w:sz w:val="21"/>
                <w:szCs w:val="21"/>
              </w:rPr>
            </w:pPr>
          </w:p>
        </w:tc>
        <w:tc>
          <w:tcPr>
            <w:tcW w:w="4950" w:type="dxa"/>
          </w:tcPr>
          <w:p>
            <w:pPr>
              <w:bidi w:val="0"/>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原存储服务器更换损坏的硬盘2.4T SAS 10K</w:t>
            </w:r>
          </w:p>
        </w:tc>
        <w:tc>
          <w:tcPr>
            <w:tcW w:w="686" w:type="dxa"/>
          </w:tcPr>
          <w:p>
            <w:pPr>
              <w:bidi w:val="0"/>
              <w:jc w:val="center"/>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6块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676" w:type="dxa"/>
            <w:vMerge w:val="continue"/>
          </w:tcPr>
          <w:p>
            <w:pPr>
              <w:bidi w:val="0"/>
              <w:rPr>
                <w:rFonts w:hint="default" w:ascii="Times New Roman" w:hAnsi="Times New Roman" w:eastAsia="方正仿宋_GBK" w:cs="Times New Roman"/>
                <w:sz w:val="21"/>
                <w:szCs w:val="21"/>
              </w:rPr>
            </w:pPr>
          </w:p>
        </w:tc>
        <w:tc>
          <w:tcPr>
            <w:tcW w:w="2210" w:type="dxa"/>
            <w:vMerge w:val="continue"/>
          </w:tcPr>
          <w:p>
            <w:pPr>
              <w:bidi w:val="0"/>
              <w:rPr>
                <w:rFonts w:hint="default" w:ascii="Times New Roman" w:hAnsi="Times New Roman" w:eastAsia="方正仿宋_GBK" w:cs="Times New Roman"/>
                <w:sz w:val="21"/>
                <w:szCs w:val="21"/>
              </w:rPr>
            </w:pPr>
          </w:p>
        </w:tc>
        <w:tc>
          <w:tcPr>
            <w:tcW w:w="4950" w:type="dxa"/>
          </w:tcPr>
          <w:p>
            <w:pPr>
              <w:bidi w:val="0"/>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16G FC模块</w:t>
            </w:r>
          </w:p>
        </w:tc>
        <w:tc>
          <w:tcPr>
            <w:tcW w:w="686" w:type="dxa"/>
          </w:tcPr>
          <w:p>
            <w:pPr>
              <w:bidi w:val="0"/>
              <w:jc w:val="center"/>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676" w:type="dxa"/>
            <w:vMerge w:val="continue"/>
          </w:tcPr>
          <w:p>
            <w:pPr>
              <w:bidi w:val="0"/>
              <w:rPr>
                <w:rFonts w:hint="default" w:ascii="Times New Roman" w:hAnsi="Times New Roman" w:eastAsia="方正仿宋_GBK" w:cs="Times New Roman"/>
                <w:sz w:val="21"/>
                <w:szCs w:val="21"/>
              </w:rPr>
            </w:pPr>
          </w:p>
        </w:tc>
        <w:tc>
          <w:tcPr>
            <w:tcW w:w="2210" w:type="dxa"/>
            <w:vMerge w:val="continue"/>
          </w:tcPr>
          <w:p>
            <w:pPr>
              <w:bidi w:val="0"/>
              <w:rPr>
                <w:rFonts w:hint="default" w:ascii="Times New Roman" w:hAnsi="Times New Roman" w:eastAsia="方正仿宋_GBK" w:cs="Times New Roman"/>
                <w:sz w:val="21"/>
                <w:szCs w:val="21"/>
              </w:rPr>
            </w:pPr>
          </w:p>
        </w:tc>
        <w:tc>
          <w:tcPr>
            <w:tcW w:w="4950" w:type="dxa"/>
          </w:tcPr>
          <w:p>
            <w:pPr>
              <w:bidi w:val="0"/>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辅材：光纤跳线、网络连接线、扎带、标签等</w:t>
            </w:r>
          </w:p>
        </w:tc>
        <w:tc>
          <w:tcPr>
            <w:tcW w:w="686" w:type="dxa"/>
          </w:tcPr>
          <w:p>
            <w:pPr>
              <w:bidi w:val="0"/>
              <w:jc w:val="center"/>
              <w:rPr>
                <w:rFonts w:hint="default" w:ascii="Times New Roman" w:hAnsi="Times New Roman" w:eastAsia="方正仿宋_GBK" w:cs="Times New Roman"/>
                <w:sz w:val="21"/>
                <w:szCs w:val="21"/>
                <w:lang w:val="en-US" w:eastAsia="zh-CN"/>
              </w:rPr>
            </w:pPr>
            <w:r>
              <w:rPr>
                <w:rFonts w:hint="default" w:ascii="Times New Roman" w:hAnsi="Times New Roman" w:eastAsia="方正仿宋_GBK" w:cs="Times New Roman"/>
                <w:sz w:val="21"/>
                <w:szCs w:val="21"/>
                <w:lang w:val="en-US" w:eastAsia="zh-CN"/>
              </w:rPr>
              <w:t>1批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tcPr>
          <w:p>
            <w:pPr>
              <w:bidi w:val="0"/>
              <w:jc w:val="center"/>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2</w:t>
            </w:r>
          </w:p>
        </w:tc>
        <w:tc>
          <w:tcPr>
            <w:tcW w:w="2210" w:type="dxa"/>
          </w:tcPr>
          <w:p>
            <w:pPr>
              <w:bidi w:val="0"/>
              <w:jc w:val="center"/>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虚拟化软件服务</w:t>
            </w:r>
          </w:p>
        </w:tc>
        <w:tc>
          <w:tcPr>
            <w:tcW w:w="4950" w:type="dxa"/>
          </w:tcPr>
          <w:p>
            <w:pPr>
              <w:bidi w:val="0"/>
              <w:rPr>
                <w:rFonts w:hint="default" w:ascii="Times New Roman" w:hAnsi="Times New Roman" w:eastAsia="方正仿宋_GBK" w:cs="Times New Roman"/>
              </w:rPr>
            </w:pPr>
            <w:r>
              <w:rPr>
                <w:rFonts w:hint="default" w:ascii="Times New Roman" w:hAnsi="Times New Roman" w:eastAsia="方正仿宋_GBK" w:cs="Times New Roman"/>
              </w:rPr>
              <w:t>虚拟化套件标准版许可</w:t>
            </w:r>
            <w:r>
              <w:rPr>
                <w:rFonts w:hint="default" w:ascii="Times New Roman" w:hAnsi="Times New Roman" w:eastAsia="方正仿宋_GBK" w:cs="Times New Roman"/>
                <w:lang w:eastAsia="zh-CN"/>
              </w:rPr>
              <w:t>，</w:t>
            </w:r>
            <w:r>
              <w:rPr>
                <w:rFonts w:hint="default" w:ascii="Times New Roman" w:hAnsi="Times New Roman" w:eastAsia="方正仿宋_GBK" w:cs="Times New Roman"/>
              </w:rPr>
              <w:t>每</w:t>
            </w:r>
            <w:r>
              <w:rPr>
                <w:rFonts w:hint="default" w:ascii="Times New Roman" w:hAnsi="Times New Roman" w:eastAsia="方正仿宋_GBK" w:cs="Times New Roman"/>
                <w:lang w:val="en-US" w:eastAsia="zh-CN"/>
              </w:rPr>
              <w:t>台</w:t>
            </w:r>
            <w:r>
              <w:rPr>
                <w:rFonts w:hint="default" w:ascii="Times New Roman" w:hAnsi="Times New Roman" w:eastAsia="方正仿宋_GBK" w:cs="Times New Roman"/>
              </w:rPr>
              <w:t>CPU-含3年订阅服务</w:t>
            </w:r>
          </w:p>
        </w:tc>
        <w:tc>
          <w:tcPr>
            <w:tcW w:w="686" w:type="dxa"/>
          </w:tcPr>
          <w:p>
            <w:pPr>
              <w:bidi w:val="0"/>
              <w:jc w:val="center"/>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tcPr>
          <w:p>
            <w:pPr>
              <w:bidi w:val="0"/>
              <w:jc w:val="center"/>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3</w:t>
            </w:r>
          </w:p>
        </w:tc>
        <w:tc>
          <w:tcPr>
            <w:tcW w:w="2210" w:type="dxa"/>
          </w:tcPr>
          <w:p>
            <w:pPr>
              <w:bidi w:val="0"/>
              <w:jc w:val="center"/>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互联网管理运营服务</w:t>
            </w:r>
          </w:p>
        </w:tc>
        <w:tc>
          <w:tcPr>
            <w:tcW w:w="4950" w:type="dxa"/>
          </w:tcPr>
          <w:p>
            <w:pPr>
              <w:bidi w:val="0"/>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不低于60天的互联网暴露面和恶意外联管理服务</w:t>
            </w:r>
          </w:p>
        </w:tc>
        <w:tc>
          <w:tcPr>
            <w:tcW w:w="686" w:type="dxa"/>
          </w:tcPr>
          <w:p>
            <w:pPr>
              <w:bidi w:val="0"/>
              <w:jc w:val="center"/>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1套</w:t>
            </w:r>
          </w:p>
        </w:tc>
      </w:tr>
    </w:tbl>
    <w:p>
      <w:pPr>
        <w:pStyle w:val="3"/>
        <w:pageBreakBefore w:val="0"/>
        <w:widowControl w:val="0"/>
        <w:kinsoku/>
        <w:wordWrap/>
        <w:overflowPunct/>
        <w:topLinePunct w:val="0"/>
        <w:autoSpaceDE/>
        <w:autoSpaceDN/>
        <w:bidi w:val="0"/>
        <w:adjustRightInd/>
        <w:spacing w:before="0" w:after="0" w:line="400" w:lineRule="exact"/>
        <w:jc w:val="left"/>
        <w:textAlignment w:val="auto"/>
        <w:rPr>
          <w:rFonts w:hint="eastAsia" w:ascii="方正黑体_GBK" w:hAnsi="方正黑体_GBK" w:eastAsia="方正黑体_GBK" w:cs="方正黑体_GBK"/>
          <w:b w:val="0"/>
          <w:bCs w:val="0"/>
          <w:color w:val="auto"/>
          <w:sz w:val="28"/>
          <w:szCs w:val="28"/>
          <w:highlight w:val="none"/>
        </w:rPr>
      </w:pPr>
      <w:r>
        <w:rPr>
          <w:rFonts w:hint="eastAsia" w:ascii="方正黑体_GBK" w:hAnsi="方正黑体_GBK" w:eastAsia="方正黑体_GBK" w:cs="方正黑体_GBK"/>
          <w:b w:val="0"/>
          <w:bCs w:val="0"/>
          <w:color w:val="auto"/>
          <w:sz w:val="28"/>
          <w:szCs w:val="28"/>
          <w:highlight w:val="none"/>
          <w:lang w:val="en-US" w:eastAsia="zh-CN"/>
        </w:rPr>
        <w:t>二</w:t>
      </w:r>
      <w:r>
        <w:rPr>
          <w:rFonts w:hint="eastAsia" w:ascii="方正黑体_GBK" w:hAnsi="方正黑体_GBK" w:eastAsia="方正黑体_GBK" w:cs="方正黑体_GBK"/>
          <w:b w:val="0"/>
          <w:bCs w:val="0"/>
          <w:color w:val="auto"/>
          <w:sz w:val="28"/>
          <w:szCs w:val="28"/>
          <w:highlight w:val="none"/>
        </w:rPr>
        <w:t>、</w:t>
      </w:r>
      <w:r>
        <w:rPr>
          <w:rFonts w:hint="eastAsia" w:ascii="方正黑体_GBK" w:hAnsi="方正黑体_GBK" w:eastAsia="方正黑体_GBK" w:cs="方正黑体_GBK"/>
          <w:b w:val="0"/>
          <w:bCs w:val="0"/>
          <w:color w:val="auto"/>
          <w:sz w:val="28"/>
          <w:szCs w:val="28"/>
          <w:highlight w:val="none"/>
          <w:lang w:val="en-US" w:eastAsia="zh-CN"/>
        </w:rPr>
        <w:t>虚拟化平台现有环境概述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en-US" w:eastAsia="zh-CN"/>
        </w:rPr>
        <w:t>1、</w:t>
      </w:r>
      <w:r>
        <w:rPr>
          <w:rFonts w:hint="default" w:ascii="Times New Roman" w:hAnsi="Times New Roman" w:eastAsia="方正仿宋_GBK" w:cs="Times New Roman"/>
          <w:sz w:val="24"/>
          <w:szCs w:val="24"/>
        </w:rPr>
        <w:t>服务器：4台x86架构服务器，构成虚拟化资源池。</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en-US" w:eastAsia="zh-CN"/>
        </w:rPr>
        <w:t>2、</w:t>
      </w:r>
      <w:r>
        <w:rPr>
          <w:rFonts w:hint="default" w:ascii="Times New Roman" w:hAnsi="Times New Roman" w:eastAsia="方正仿宋_GBK" w:cs="Times New Roman"/>
          <w:sz w:val="24"/>
          <w:szCs w:val="24"/>
        </w:rPr>
        <w:t>存储：采用集中式存储，通过光纤连接。</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方正仿宋_GBK" w:cs="Times New Roman"/>
          <w:sz w:val="24"/>
          <w:szCs w:val="24"/>
          <w:lang w:val="en-US"/>
        </w:rPr>
      </w:pPr>
      <w:r>
        <w:rPr>
          <w:rFonts w:hint="default" w:ascii="Times New Roman" w:hAnsi="Times New Roman" w:eastAsia="方正仿宋_GBK" w:cs="Times New Roman"/>
          <w:sz w:val="24"/>
          <w:szCs w:val="24"/>
          <w:lang w:val="en-US" w:eastAsia="zh-CN"/>
        </w:rPr>
        <w:t>3、</w:t>
      </w:r>
      <w:r>
        <w:rPr>
          <w:rFonts w:hint="default" w:ascii="Times New Roman" w:hAnsi="Times New Roman" w:eastAsia="方正仿宋_GBK" w:cs="Times New Roman"/>
          <w:sz w:val="24"/>
          <w:szCs w:val="24"/>
        </w:rPr>
        <w:t>网络：</w:t>
      </w:r>
      <w:r>
        <w:rPr>
          <w:rFonts w:hint="default" w:ascii="Times New Roman" w:hAnsi="Times New Roman" w:eastAsia="方正仿宋_GBK" w:cs="Times New Roman"/>
          <w:sz w:val="24"/>
          <w:szCs w:val="24"/>
          <w:lang w:val="en-US" w:eastAsia="zh-CN"/>
        </w:rPr>
        <w:t>数据业务</w:t>
      </w:r>
      <w:r>
        <w:rPr>
          <w:rFonts w:hint="default" w:ascii="Times New Roman" w:hAnsi="Times New Roman" w:eastAsia="方正仿宋_GBK" w:cs="Times New Roman"/>
          <w:sz w:val="24"/>
          <w:szCs w:val="24"/>
        </w:rPr>
        <w:t>千兆</w:t>
      </w:r>
      <w:r>
        <w:rPr>
          <w:rFonts w:hint="default" w:ascii="Times New Roman" w:hAnsi="Times New Roman" w:eastAsia="方正仿宋_GBK" w:cs="Times New Roman"/>
          <w:sz w:val="24"/>
          <w:szCs w:val="24"/>
          <w:lang w:val="en-US" w:eastAsia="zh-CN"/>
        </w:rPr>
        <w:t>网口做聚合，数据存储采用16G FC光纤链路</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en-US" w:eastAsia="zh-CN"/>
        </w:rPr>
        <w:t>4、</w:t>
      </w:r>
      <w:r>
        <w:rPr>
          <w:rFonts w:hint="default" w:ascii="Times New Roman" w:hAnsi="Times New Roman" w:eastAsia="方正仿宋_GBK" w:cs="Times New Roman"/>
          <w:sz w:val="24"/>
          <w:szCs w:val="24"/>
        </w:rPr>
        <w:t>虚拟化平台：华为虚拟化软件</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方正黑体_GBK" w:hAnsi="方正黑体_GBK" w:eastAsia="方正黑体_GBK" w:cs="方正黑体_GBK"/>
          <w:b w:val="0"/>
          <w:bCs w:val="0"/>
          <w:sz w:val="24"/>
          <w:szCs w:val="24"/>
          <w:lang w:val="en-US" w:eastAsia="zh-CN"/>
        </w:rPr>
      </w:pPr>
      <w:r>
        <w:rPr>
          <w:rFonts w:hint="eastAsia" w:ascii="方正黑体_GBK" w:hAnsi="方正黑体_GBK" w:eastAsia="方正黑体_GBK" w:cs="方正黑体_GBK"/>
          <w:b w:val="0"/>
          <w:bCs w:val="0"/>
          <w:color w:val="auto"/>
          <w:sz w:val="28"/>
          <w:szCs w:val="28"/>
          <w:highlight w:val="none"/>
          <w:lang w:val="en-US" w:eastAsia="zh-CN"/>
        </w:rPr>
        <w:t>三</w:t>
      </w:r>
      <w:r>
        <w:rPr>
          <w:rFonts w:hint="eastAsia" w:ascii="方正黑体_GBK" w:hAnsi="方正黑体_GBK" w:eastAsia="方正黑体_GBK" w:cs="方正黑体_GBK"/>
          <w:b w:val="0"/>
          <w:bCs w:val="0"/>
          <w:color w:val="auto"/>
          <w:sz w:val="28"/>
          <w:szCs w:val="28"/>
          <w:highlight w:val="none"/>
        </w:rPr>
        <w:t>、服务</w:t>
      </w:r>
      <w:r>
        <w:rPr>
          <w:rFonts w:hint="eastAsia" w:ascii="方正黑体_GBK" w:hAnsi="方正黑体_GBK" w:eastAsia="方正黑体_GBK" w:cs="方正黑体_GBK"/>
          <w:b w:val="0"/>
          <w:bCs w:val="0"/>
          <w:color w:val="auto"/>
          <w:sz w:val="28"/>
          <w:szCs w:val="28"/>
          <w:highlight w:val="none"/>
          <w:lang w:val="en-US" w:eastAsia="zh-CN"/>
        </w:rPr>
        <w:t>要求</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2" w:firstLineChars="200"/>
        <w:textAlignment w:val="auto"/>
        <w:rPr>
          <w:rFonts w:hint="default" w:ascii="Times New Roman" w:hAnsi="Times New Roman" w:eastAsia="方正仿宋_GBK" w:cs="Times New Roman"/>
          <w:b/>
          <w:bCs/>
          <w:sz w:val="24"/>
          <w:szCs w:val="24"/>
          <w:lang w:val="en-US" w:eastAsia="zh-CN"/>
        </w:rPr>
      </w:pPr>
      <w:r>
        <w:rPr>
          <w:rFonts w:hint="default" w:ascii="Times New Roman" w:hAnsi="Times New Roman" w:eastAsia="方正仿宋_GBK" w:cs="Times New Roman"/>
          <w:b/>
          <w:bCs/>
          <w:sz w:val="24"/>
          <w:szCs w:val="24"/>
          <w:lang w:val="en-US" w:eastAsia="zh-CN"/>
        </w:rPr>
        <w:t>3.1 计算节点服务要求</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en-US" w:eastAsia="zh-CN"/>
        </w:rPr>
        <w:t>1、CPU资源</w:t>
      </w:r>
      <w:r>
        <w:rPr>
          <w:rFonts w:hint="default" w:ascii="Times New Roman" w:hAnsi="Times New Roman" w:eastAsia="方正仿宋_GBK" w:cs="Times New Roman"/>
          <w:sz w:val="24"/>
          <w:szCs w:val="24"/>
        </w:rPr>
        <w:t>：</w:t>
      </w:r>
      <w:r>
        <w:rPr>
          <w:rFonts w:hint="default" w:ascii="Times New Roman" w:hAnsi="Times New Roman" w:eastAsia="方正仿宋_GBK" w:cs="Times New Roman"/>
          <w:sz w:val="24"/>
          <w:szCs w:val="24"/>
          <w:lang w:val="en-US" w:eastAsia="zh-CN"/>
        </w:rPr>
        <w:t>配置2颗CPU，单颗≥16</w:t>
      </w:r>
      <w:r>
        <w:rPr>
          <w:rFonts w:hint="default" w:ascii="Times New Roman" w:hAnsi="Times New Roman" w:eastAsia="方正仿宋_GBK" w:cs="Times New Roman"/>
          <w:sz w:val="24"/>
          <w:szCs w:val="24"/>
        </w:rPr>
        <w:t>个物理核心</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en-US" w:eastAsia="zh-CN"/>
        </w:rPr>
        <w:t>2、</w:t>
      </w:r>
      <w:r>
        <w:rPr>
          <w:rFonts w:hint="default" w:ascii="Times New Roman" w:hAnsi="Times New Roman" w:eastAsia="方正仿宋_GBK" w:cs="Times New Roman"/>
          <w:sz w:val="24"/>
          <w:szCs w:val="24"/>
        </w:rPr>
        <w:t>内存资源：</w:t>
      </w:r>
      <w:r>
        <w:rPr>
          <w:rFonts w:hint="default" w:ascii="Times New Roman" w:hAnsi="Times New Roman" w:eastAsia="方正仿宋_GBK" w:cs="Times New Roman"/>
          <w:sz w:val="24"/>
          <w:szCs w:val="24"/>
          <w:lang w:val="en-US" w:eastAsia="zh-CN"/>
        </w:rPr>
        <w:t>≥</w:t>
      </w:r>
      <w:r>
        <w:rPr>
          <w:rFonts w:hint="default" w:ascii="Times New Roman" w:hAnsi="Times New Roman" w:eastAsia="方正仿宋_GBK" w:cs="Times New Roman"/>
          <w:sz w:val="24"/>
          <w:szCs w:val="24"/>
        </w:rPr>
        <w:t>768GB</w:t>
      </w:r>
      <w:r>
        <w:rPr>
          <w:rFonts w:hint="default" w:ascii="Times New Roman" w:hAnsi="Times New Roman" w:eastAsia="方正仿宋_GBK" w:cs="Times New Roman"/>
          <w:sz w:val="24"/>
          <w:szCs w:val="24"/>
          <w:lang w:val="en-US" w:eastAsia="zh-CN"/>
        </w:rPr>
        <w:t xml:space="preserve"> DDR4</w:t>
      </w:r>
      <w:r>
        <w:rPr>
          <w:rFonts w:hint="default" w:ascii="Times New Roman" w:hAnsi="Times New Roman" w:eastAsia="方正仿宋_GBK" w:cs="Times New Roman"/>
          <w:sz w:val="24"/>
          <w:szCs w:val="24"/>
        </w:rPr>
        <w:t>内存，</w:t>
      </w:r>
      <w:r>
        <w:rPr>
          <w:rFonts w:hint="default" w:ascii="Times New Roman" w:hAnsi="Times New Roman" w:eastAsia="方正仿宋_GBK" w:cs="Times New Roman"/>
          <w:sz w:val="24"/>
          <w:szCs w:val="24"/>
          <w:lang w:val="en-US" w:eastAsia="zh-CN"/>
        </w:rPr>
        <w:t>单根内存频率≥2933</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en-US" w:eastAsia="zh-CN"/>
        </w:rPr>
        <w:t>3、</w:t>
      </w:r>
      <w:r>
        <w:rPr>
          <w:rFonts w:hint="default" w:ascii="Times New Roman" w:hAnsi="Times New Roman" w:eastAsia="方正仿宋_GBK" w:cs="Times New Roman"/>
          <w:sz w:val="24"/>
          <w:szCs w:val="24"/>
        </w:rPr>
        <w:t>系统存储：</w:t>
      </w:r>
      <w:r>
        <w:rPr>
          <w:rFonts w:hint="default" w:ascii="Times New Roman" w:hAnsi="Times New Roman" w:eastAsia="方正仿宋_GBK" w:cs="Times New Roman"/>
          <w:sz w:val="24"/>
          <w:szCs w:val="24"/>
          <w:lang w:val="en-US" w:eastAsia="zh-CN"/>
        </w:rPr>
        <w:t>≥960</w:t>
      </w:r>
      <w:r>
        <w:rPr>
          <w:rFonts w:hint="default" w:ascii="Times New Roman" w:hAnsi="Times New Roman" w:eastAsia="方正仿宋_GBK" w:cs="Times New Roman"/>
          <w:sz w:val="24"/>
          <w:szCs w:val="24"/>
        </w:rPr>
        <w:t>GB SSD，用于虚拟化平台自身运行</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en-US" w:eastAsia="zh-CN"/>
        </w:rPr>
        <w:t>4、</w:t>
      </w:r>
      <w:r>
        <w:rPr>
          <w:rFonts w:hint="default" w:ascii="Times New Roman" w:hAnsi="Times New Roman" w:eastAsia="方正仿宋_GBK" w:cs="Times New Roman"/>
          <w:sz w:val="24"/>
          <w:szCs w:val="24"/>
        </w:rPr>
        <w:t>网络：增加</w:t>
      </w:r>
      <w:r>
        <w:rPr>
          <w:rFonts w:hint="default" w:ascii="Times New Roman" w:hAnsi="Times New Roman" w:eastAsia="方正仿宋_GBK" w:cs="Times New Roman"/>
          <w:sz w:val="24"/>
          <w:szCs w:val="24"/>
          <w:lang w:val="en-US" w:eastAsia="zh-CN"/>
        </w:rPr>
        <w:t>6</w:t>
      </w:r>
      <w:r>
        <w:rPr>
          <w:rFonts w:hint="default" w:ascii="Times New Roman" w:hAnsi="Times New Roman" w:eastAsia="方正仿宋_GBK" w:cs="Times New Roman"/>
          <w:sz w:val="24"/>
          <w:szCs w:val="24"/>
        </w:rPr>
        <w:t>个千兆电口（</w:t>
      </w:r>
      <w:r>
        <w:rPr>
          <w:rFonts w:hint="default" w:ascii="Times New Roman" w:hAnsi="Times New Roman" w:eastAsia="方正仿宋_GBK" w:cs="Times New Roman"/>
          <w:sz w:val="24"/>
          <w:szCs w:val="24"/>
          <w:lang w:val="en-US" w:eastAsia="zh-CN"/>
        </w:rPr>
        <w:t>业务数据</w:t>
      </w:r>
      <w:r>
        <w:rPr>
          <w:rFonts w:hint="default" w:ascii="Times New Roman" w:hAnsi="Times New Roman" w:eastAsia="方正仿宋_GBK" w:cs="Times New Roman"/>
          <w:sz w:val="24"/>
          <w:szCs w:val="24"/>
        </w:rPr>
        <w:t>）和</w:t>
      </w:r>
      <w:r>
        <w:rPr>
          <w:rFonts w:hint="default" w:ascii="Times New Roman" w:hAnsi="Times New Roman" w:eastAsia="方正仿宋_GBK" w:cs="Times New Roman"/>
          <w:sz w:val="24"/>
          <w:szCs w:val="24"/>
          <w:lang w:val="en-US" w:eastAsia="zh-CN"/>
        </w:rPr>
        <w:t>2</w:t>
      </w:r>
      <w:r>
        <w:rPr>
          <w:rFonts w:hint="default" w:ascii="Times New Roman" w:hAnsi="Times New Roman" w:eastAsia="方正仿宋_GBK" w:cs="Times New Roman"/>
          <w:sz w:val="24"/>
          <w:szCs w:val="24"/>
        </w:rPr>
        <w:t>个</w:t>
      </w:r>
      <w:r>
        <w:rPr>
          <w:rFonts w:hint="default" w:ascii="Times New Roman" w:hAnsi="Times New Roman" w:eastAsia="方正仿宋_GBK" w:cs="Times New Roman"/>
          <w:sz w:val="24"/>
          <w:szCs w:val="24"/>
          <w:lang w:val="en-US" w:eastAsia="zh-CN"/>
        </w:rPr>
        <w:t>16G FC</w:t>
      </w:r>
      <w:r>
        <w:rPr>
          <w:rFonts w:hint="default" w:ascii="Times New Roman" w:hAnsi="Times New Roman" w:eastAsia="方正仿宋_GBK" w:cs="Times New Roman"/>
          <w:sz w:val="24"/>
          <w:szCs w:val="24"/>
        </w:rPr>
        <w:t>（</w:t>
      </w:r>
      <w:r>
        <w:rPr>
          <w:rFonts w:hint="default" w:ascii="Times New Roman" w:hAnsi="Times New Roman" w:eastAsia="方正仿宋_GBK" w:cs="Times New Roman"/>
          <w:sz w:val="24"/>
          <w:szCs w:val="24"/>
          <w:lang w:val="en-US" w:eastAsia="zh-CN"/>
        </w:rPr>
        <w:t>数据存储</w:t>
      </w:r>
      <w:r>
        <w:rPr>
          <w:rFonts w:hint="default" w:ascii="Times New Roman" w:hAnsi="Times New Roman" w:eastAsia="方正仿宋_GBK" w:cs="Times New Roman"/>
          <w:sz w:val="24"/>
          <w:szCs w:val="24"/>
        </w:rPr>
        <w:t>），实现管理流量与业务流量的物理隔离，并提升业务网络带宽与冗余。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en-US" w:eastAsia="zh-CN"/>
        </w:rPr>
        <w:t>5</w:t>
      </w:r>
      <w:r>
        <w:rPr>
          <w:rFonts w:hint="default" w:ascii="Times New Roman" w:hAnsi="Times New Roman" w:eastAsia="方正仿宋_GBK" w:cs="Times New Roman"/>
          <w:sz w:val="24"/>
          <w:szCs w:val="24"/>
        </w:rPr>
        <w:t>.平台整合：新</w:t>
      </w:r>
      <w:r>
        <w:rPr>
          <w:rFonts w:hint="default" w:ascii="Times New Roman" w:hAnsi="Times New Roman" w:eastAsia="方正仿宋_GBK" w:cs="Times New Roman"/>
          <w:sz w:val="24"/>
          <w:szCs w:val="24"/>
          <w:lang w:val="en-US" w:eastAsia="zh-CN"/>
        </w:rPr>
        <w:t>增节点</w:t>
      </w:r>
      <w:r>
        <w:rPr>
          <w:rFonts w:hint="default" w:ascii="Times New Roman" w:hAnsi="Times New Roman" w:eastAsia="方正仿宋_GBK" w:cs="Times New Roman"/>
          <w:sz w:val="24"/>
          <w:szCs w:val="24"/>
        </w:rPr>
        <w:t>无缝加入现有虚拟化集群，实现统一资源调度与高可用。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方正仿宋_GBK" w:cs="Times New Roman"/>
          <w:sz w:val="24"/>
          <w:szCs w:val="24"/>
          <w:lang w:val="en-US" w:eastAsia="zh-CN"/>
        </w:rPr>
      </w:pPr>
      <w:r>
        <w:rPr>
          <w:rFonts w:hint="default" w:ascii="Times New Roman" w:hAnsi="Times New Roman" w:eastAsia="方正仿宋_GBK" w:cs="Times New Roman"/>
          <w:sz w:val="24"/>
          <w:szCs w:val="24"/>
          <w:lang w:val="en-US" w:eastAsia="zh-CN"/>
        </w:rPr>
        <w:t>6、交换机配置24个千兆电口，4个万兆光口，满足数据业务的性能要求。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en-US" w:eastAsia="zh-CN"/>
        </w:rPr>
        <w:t>7、存储硬盘配置6块，</w:t>
      </w:r>
      <w:r>
        <w:rPr>
          <w:rFonts w:hint="default" w:ascii="Times New Roman" w:hAnsi="Times New Roman" w:eastAsia="方正仿宋_GBK" w:cs="Times New Roman"/>
          <w:sz w:val="24"/>
          <w:szCs w:val="24"/>
        </w:rPr>
        <w:t>硬盘规格：≥2.4T SAS 10K；</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default" w:ascii="Times New Roman" w:hAnsi="Times New Roman" w:eastAsia="方正仿宋_GBK" w:cs="Times New Roman"/>
          <w:b/>
          <w:bCs/>
          <w:sz w:val="24"/>
          <w:szCs w:val="24"/>
          <w:lang w:val="en-US" w:eastAsia="zh-CN"/>
        </w:rPr>
      </w:pPr>
      <w:r>
        <w:rPr>
          <w:rFonts w:hint="default" w:ascii="Times New Roman" w:hAnsi="Times New Roman" w:eastAsia="方正仿宋_GBK" w:cs="Times New Roman"/>
          <w:b/>
          <w:bCs/>
          <w:sz w:val="24"/>
          <w:szCs w:val="24"/>
          <w:lang w:val="en-US" w:eastAsia="zh-CN"/>
        </w:rPr>
        <w:t>3.2 虚拟化软件服务要求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方正仿宋_GBK" w:cs="Times New Roman"/>
          <w:sz w:val="24"/>
          <w:szCs w:val="24"/>
          <w:lang w:val="en-US" w:eastAsia="zh-CN"/>
        </w:rPr>
      </w:pPr>
      <w:r>
        <w:rPr>
          <w:rFonts w:hint="default" w:ascii="Times New Roman" w:hAnsi="Times New Roman" w:eastAsia="方正仿宋_GBK" w:cs="Times New Roman"/>
          <w:sz w:val="24"/>
          <w:szCs w:val="24"/>
          <w:lang w:val="en-US" w:eastAsia="zh-CN"/>
        </w:rPr>
        <w:t>1、配置2颗CPU虚拟化软件授权，3年原厂订阅服务；</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val="en-US" w:eastAsia="zh-CN"/>
        </w:rPr>
        <w:t>2、</w:t>
      </w:r>
      <w:r>
        <w:rPr>
          <w:rFonts w:hint="default" w:ascii="Times New Roman" w:hAnsi="Times New Roman" w:eastAsia="方正仿宋_GBK" w:cs="Times New Roman"/>
          <w:sz w:val="24"/>
          <w:szCs w:val="24"/>
        </w:rPr>
        <w:t>虚拟化支持双架构部署，可直接安装在基于x86架构或ARM架构的物理服务器上，可利旧现</w:t>
      </w:r>
      <w:r>
        <w:rPr>
          <w:rFonts w:hint="default" w:ascii="Times New Roman" w:hAnsi="Times New Roman" w:eastAsia="方正仿宋_GBK" w:cs="Times New Roman"/>
          <w:sz w:val="24"/>
          <w:szCs w:val="24"/>
          <w:lang w:val="en-US" w:eastAsia="zh-CN"/>
        </w:rPr>
        <w:t>有</w:t>
      </w:r>
      <w:r>
        <w:rPr>
          <w:rFonts w:hint="default" w:ascii="Times New Roman" w:hAnsi="Times New Roman" w:eastAsia="方正仿宋_GBK" w:cs="Times New Roman"/>
          <w:sz w:val="24"/>
          <w:szCs w:val="24"/>
        </w:rPr>
        <w:t>x86设备，统一管理</w:t>
      </w:r>
      <w:r>
        <w:rPr>
          <w:rFonts w:hint="default" w:ascii="Times New Roman" w:hAnsi="Times New Roman" w:eastAsia="方正仿宋_GBK" w:cs="Times New Roman"/>
          <w:sz w:val="24"/>
          <w:szCs w:val="24"/>
          <w:lang w:eastAsia="zh-CN"/>
        </w:rPr>
        <w:t>；</w:t>
      </w:r>
      <w:r>
        <w:rPr>
          <w:rFonts w:hint="default" w:ascii="Times New Roman" w:hAnsi="Times New Roman" w:eastAsia="方正仿宋_GBK" w:cs="Times New Roman"/>
          <w:sz w:val="24"/>
          <w:szCs w:val="24"/>
        </w:rPr>
        <w:br w:type="textWrapping"/>
      </w:r>
      <w:r>
        <w:rPr>
          <w:rFonts w:hint="default" w:ascii="Times New Roman" w:hAnsi="Times New Roman" w:eastAsia="方正仿宋_GBK" w:cs="Times New Roman"/>
          <w:sz w:val="24"/>
          <w:szCs w:val="24"/>
          <w:lang w:val="en-US" w:eastAsia="zh-CN"/>
        </w:rPr>
        <w:t xml:space="preserve">    3、</w:t>
      </w:r>
      <w:r>
        <w:rPr>
          <w:rFonts w:hint="default" w:ascii="Times New Roman" w:hAnsi="Times New Roman" w:eastAsia="方正仿宋_GBK" w:cs="Times New Roman"/>
          <w:sz w:val="24"/>
          <w:szCs w:val="24"/>
        </w:rPr>
        <w:t>支持虚拟机在线或离线调整，包括CPU、内存、硬盘、网卡等资源，支持重启生效</w:t>
      </w:r>
      <w:r>
        <w:rPr>
          <w:rFonts w:hint="default" w:ascii="Times New Roman" w:hAnsi="Times New Roman" w:eastAsia="方正仿宋_GBK" w:cs="Times New Roman"/>
          <w:sz w:val="24"/>
          <w:szCs w:val="24"/>
          <w:lang w:eastAsia="zh-CN"/>
        </w:rPr>
        <w:t>；</w:t>
      </w:r>
      <w:r>
        <w:rPr>
          <w:rFonts w:hint="default" w:ascii="Times New Roman" w:hAnsi="Times New Roman" w:eastAsia="方正仿宋_GBK" w:cs="Times New Roman"/>
          <w:sz w:val="24"/>
          <w:szCs w:val="24"/>
        </w:rPr>
        <w:br w:type="textWrapping"/>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4</w:t>
      </w:r>
      <w:r>
        <w:rPr>
          <w:rFonts w:hint="default" w:ascii="Times New Roman" w:hAnsi="Times New Roman" w:eastAsia="方正仿宋_GBK" w:cs="Times New Roman"/>
          <w:sz w:val="24"/>
          <w:szCs w:val="24"/>
          <w:lang w:eastAsia="zh-CN"/>
        </w:rPr>
        <w:t>、</w:t>
      </w:r>
      <w:r>
        <w:rPr>
          <w:rFonts w:hint="default" w:ascii="Times New Roman" w:hAnsi="Times New Roman" w:eastAsia="方正仿宋_GBK" w:cs="Times New Roman"/>
          <w:sz w:val="24"/>
          <w:szCs w:val="24"/>
        </w:rPr>
        <w:t>支持虚拟机HA，允许配置集群内HA预留的主机数量，以保证在虚拟机故障时有足够的资源进行切换，支持配置存储故障后是HA虚拟机还是不处理</w:t>
      </w:r>
      <w:r>
        <w:rPr>
          <w:rFonts w:hint="default" w:ascii="Times New Roman" w:hAnsi="Times New Roman" w:eastAsia="方正仿宋_GBK" w:cs="Times New Roman"/>
          <w:sz w:val="24"/>
          <w:szCs w:val="24"/>
          <w:lang w:eastAsia="zh-CN"/>
        </w:rPr>
        <w:t>；</w:t>
      </w:r>
      <w:r>
        <w:rPr>
          <w:rFonts w:hint="default" w:ascii="Times New Roman" w:hAnsi="Times New Roman" w:eastAsia="方正仿宋_GBK" w:cs="Times New Roman"/>
          <w:sz w:val="24"/>
          <w:szCs w:val="24"/>
        </w:rPr>
        <w:br w:type="textWrapping"/>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5</w:t>
      </w:r>
      <w:r>
        <w:rPr>
          <w:rFonts w:hint="default" w:ascii="Times New Roman" w:hAnsi="Times New Roman" w:eastAsia="方正仿宋_GBK" w:cs="Times New Roman"/>
          <w:sz w:val="24"/>
          <w:szCs w:val="24"/>
          <w:lang w:eastAsia="zh-CN"/>
        </w:rPr>
        <w:t>、</w:t>
      </w:r>
      <w:r>
        <w:rPr>
          <w:rFonts w:hint="default" w:ascii="Times New Roman" w:hAnsi="Times New Roman" w:eastAsia="方正仿宋_GBK" w:cs="Times New Roman"/>
          <w:sz w:val="24"/>
          <w:szCs w:val="24"/>
        </w:rPr>
        <w:t>X86场景支持一致性快照、虚拟机磁盘快照与内存快照三种快照模式，支持快照数量统计，对于内存快照，在故障恢复时，可对虚拟机快照时刻的磁盘数据和内存数据同时恢复</w:t>
      </w:r>
      <w:r>
        <w:rPr>
          <w:rFonts w:hint="default" w:ascii="Times New Roman" w:hAnsi="Times New Roman" w:eastAsia="方正仿宋_GBK" w:cs="Times New Roman"/>
          <w:sz w:val="24"/>
          <w:szCs w:val="24"/>
          <w:lang w:eastAsia="zh-CN"/>
        </w:rPr>
        <w:t>；</w:t>
      </w:r>
      <w:r>
        <w:rPr>
          <w:rFonts w:hint="default" w:ascii="Times New Roman" w:hAnsi="Times New Roman" w:eastAsia="方正仿宋_GBK" w:cs="Times New Roman"/>
          <w:sz w:val="24"/>
          <w:szCs w:val="24"/>
        </w:rPr>
        <w:br w:type="textWrapping"/>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6</w:t>
      </w:r>
      <w:r>
        <w:rPr>
          <w:rFonts w:hint="default" w:ascii="Times New Roman" w:hAnsi="Times New Roman" w:eastAsia="方正仿宋_GBK" w:cs="Times New Roman"/>
          <w:sz w:val="24"/>
          <w:szCs w:val="24"/>
          <w:lang w:eastAsia="zh-CN"/>
        </w:rPr>
        <w:t>、</w:t>
      </w:r>
      <w:r>
        <w:rPr>
          <w:rFonts w:hint="default" w:ascii="Times New Roman" w:hAnsi="Times New Roman" w:eastAsia="方正仿宋_GBK" w:cs="Times New Roman"/>
          <w:sz w:val="24"/>
          <w:szCs w:val="24"/>
        </w:rPr>
        <w:t>支持虚拟机的CPU的Qos，支持控制虚拟机获得的最低/最高CPU计算能力</w:t>
      </w:r>
      <w:r>
        <w:rPr>
          <w:rFonts w:hint="default" w:ascii="Times New Roman" w:hAnsi="Times New Roman" w:eastAsia="方正仿宋_GBK" w:cs="Times New Roman"/>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default" w:ascii="Times New Roman" w:hAnsi="Times New Roman" w:eastAsia="方正仿宋_GBK" w:cs="Times New Roman"/>
          <w:b/>
          <w:bCs/>
          <w:sz w:val="24"/>
          <w:szCs w:val="24"/>
          <w:lang w:val="en-US" w:eastAsia="zh-CN"/>
        </w:rPr>
      </w:pPr>
      <w:r>
        <w:rPr>
          <w:rFonts w:hint="default" w:ascii="Times New Roman" w:hAnsi="Times New Roman" w:eastAsia="方正仿宋_GBK" w:cs="Times New Roman"/>
          <w:b/>
          <w:bCs/>
          <w:sz w:val="24"/>
          <w:szCs w:val="24"/>
          <w:lang w:val="en-US" w:eastAsia="zh-CN"/>
        </w:rPr>
        <w:t>3.3互联网管理运营服务要求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方正仿宋_GBK" w:cs="Times New Roman"/>
          <w:sz w:val="24"/>
          <w:szCs w:val="24"/>
          <w:lang w:val="en-US" w:eastAsia="zh-CN"/>
        </w:rPr>
      </w:pPr>
      <w:r>
        <w:rPr>
          <w:rFonts w:hint="default" w:ascii="Times New Roman" w:hAnsi="Times New Roman" w:eastAsia="方正仿宋_GBK" w:cs="Times New Roman"/>
          <w:sz w:val="24"/>
          <w:szCs w:val="24"/>
          <w:lang w:val="en-US" w:eastAsia="zh-CN"/>
        </w:rPr>
        <w:t>1、部署不低于60天的互联网暴露面与恶意外联管理运营服务；</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jc w:val="both"/>
        <w:textAlignment w:val="auto"/>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2、支持通过主动探测和被动监测模式，可快速发现互联网暴露面资产及安全风险，形成暴露面风险清单，且暴露面风险清单可实时同步至云端平台，对暴露面资产和风险进行动态管理；</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jc w:val="both"/>
        <w:textAlignment w:val="auto"/>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3、支持对SSL/TLS等加密协议流量的加解密，可对加密流量进行实时分析和处置；</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jc w:val="both"/>
        <w:textAlignment w:val="auto"/>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4、针对暴露面资产的安全攻击风险实时分析检测，可通过自动化编排威胁IP和安全特征对威胁风险快速处置，实现暴露面风险闭环管理；</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jc w:val="both"/>
        <w:textAlignment w:val="auto"/>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5、支持检测发现暴露面风险威胁形成威胁攻击IP黑名单库和非信任IP名单库，可根据不同的IP名单库对攻击IP进行分类处理，并将IP名单库实时同步至云端平台，可共享威胁IP名单库；</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jc w:val="both"/>
        <w:textAlignment w:val="auto"/>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6、支持对已发现暴露面的安全风险威胁在短时间内对暴露面安全风险进行快速整改修复；</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jc w:val="both"/>
        <w:textAlignment w:val="auto"/>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7、恶意外联管理运营服务工具应具备中华人民共和国国家版权局计算机软件著作权登记证书，且证书中具有“安全威胁行为识别”和“风险管理”字样；</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jc w:val="both"/>
        <w:textAlignment w:val="auto"/>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8、恶意外联本地管理端须支持与云端管理平台进行实时联动，本地管理端可实时读取更新云端管理平台威胁情报和外联安全规则，并对外联安全风险实时分析和处置；</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jc w:val="both"/>
        <w:textAlignment w:val="auto"/>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9、支持对内部IT资产进行识别，形成内部终端资产清单，且支持统计每天过滤终端数量；</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jc w:val="both"/>
        <w:textAlignment w:val="auto"/>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10、支持对恶意外联总数进行统计，并实时同步至云端平台，实时掌握恶意外联风险动态；</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jc w:val="both"/>
        <w:textAlignment w:val="auto"/>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11、支持检测发现恶意外联威胁行为并挖掘恶意IP、恶意域名、恶意DNS、恶意文件等进行分类处理，并将其实时上报至威胁情报中心，形成新的恶意外联威胁情报库，威胁情报库可全局实时共享；</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jc w:val="both"/>
        <w:textAlignment w:val="auto"/>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12、支持数据出境管控能力，可针对终端出现外联境外网络行为，能够实时识别并限制外联行为，避免终端出境行为造成的数据泄露安全隐患；</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jc w:val="both"/>
        <w:textAlignment w:val="auto"/>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13、服务商根据暴露面和恶意外联运营需求，至少每季度输出一次《暴露面和恶意外联安全风险运营报告》；</w:t>
      </w:r>
    </w:p>
    <w:p>
      <w:pPr>
        <w:pageBreakBefore w:val="0"/>
        <w:widowControl w:val="0"/>
        <w:kinsoku/>
        <w:wordWrap/>
        <w:overflowPunct/>
        <w:topLinePunct w:val="0"/>
        <w:autoSpaceDE/>
        <w:autoSpaceDN/>
        <w:bidi w:val="0"/>
        <w:adjustRightInd/>
        <w:spacing w:line="400" w:lineRule="exact"/>
        <w:textAlignment w:val="auto"/>
        <w:rPr>
          <w:rFonts w:hint="eastAsia" w:ascii="方正黑体_GBK" w:hAnsi="方正黑体_GBK" w:eastAsia="方正黑体_GBK" w:cs="方正黑体_GBK"/>
          <w:b w:val="0"/>
          <w:bCs w:val="0"/>
          <w:sz w:val="22"/>
          <w:szCs w:val="28"/>
        </w:rPr>
      </w:pPr>
      <w:r>
        <w:rPr>
          <w:rFonts w:hint="eastAsia" w:ascii="方正黑体_GBK" w:hAnsi="方正黑体_GBK" w:eastAsia="方正黑体_GBK" w:cs="方正黑体_GBK"/>
          <w:b w:val="0"/>
          <w:bCs w:val="0"/>
          <w:sz w:val="28"/>
          <w:szCs w:val="36"/>
          <w:lang w:val="en-US" w:eastAsia="zh-CN"/>
        </w:rPr>
        <w:t>四、售后</w:t>
      </w:r>
      <w:r>
        <w:rPr>
          <w:rFonts w:hint="eastAsia" w:ascii="方正黑体_GBK" w:hAnsi="方正黑体_GBK" w:eastAsia="方正黑体_GBK" w:cs="方正黑体_GBK"/>
          <w:b w:val="0"/>
          <w:bCs w:val="0"/>
          <w:sz w:val="28"/>
          <w:szCs w:val="36"/>
        </w:rPr>
        <w:t>服务要求</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方正仿宋_GBK" w:cs="Times New Roman"/>
          <w:b/>
          <w:bCs/>
          <w:sz w:val="21"/>
          <w:szCs w:val="21"/>
        </w:rPr>
      </w:pPr>
      <w:r>
        <w:rPr>
          <w:rFonts w:hint="default" w:ascii="Times New Roman" w:hAnsi="Times New Roman" w:eastAsia="方正仿宋_GBK" w:cs="Times New Roman"/>
          <w:b/>
          <w:bCs/>
          <w:sz w:val="21"/>
          <w:szCs w:val="21"/>
          <w:lang w:eastAsia="zh-CN"/>
        </w:rPr>
        <w:t>（</w:t>
      </w:r>
      <w:r>
        <w:rPr>
          <w:rFonts w:hint="default" w:ascii="Times New Roman" w:hAnsi="Times New Roman" w:eastAsia="方正仿宋_GBK" w:cs="Times New Roman"/>
          <w:b/>
          <w:bCs/>
          <w:sz w:val="21"/>
          <w:szCs w:val="21"/>
          <w:lang w:val="en-US" w:eastAsia="zh-CN"/>
        </w:rPr>
        <w:t>一</w:t>
      </w:r>
      <w:r>
        <w:rPr>
          <w:rFonts w:hint="default" w:ascii="Times New Roman" w:hAnsi="Times New Roman" w:eastAsia="方正仿宋_GBK" w:cs="Times New Roman"/>
          <w:b/>
          <w:bCs/>
          <w:sz w:val="21"/>
          <w:szCs w:val="21"/>
          <w:lang w:eastAsia="zh-CN"/>
        </w:rPr>
        <w:t>）</w:t>
      </w:r>
      <w:r>
        <w:rPr>
          <w:rFonts w:hint="default" w:ascii="Times New Roman" w:hAnsi="Times New Roman" w:eastAsia="方正仿宋_GBK" w:cs="Times New Roman"/>
          <w:b/>
          <w:bCs/>
          <w:sz w:val="21"/>
          <w:szCs w:val="21"/>
        </w:rPr>
        <w:t>迁移实施</w:t>
      </w:r>
      <w:r>
        <w:rPr>
          <w:rFonts w:hint="default" w:ascii="Times New Roman" w:hAnsi="Times New Roman" w:eastAsia="方正仿宋_GBK" w:cs="Times New Roman"/>
          <w:b/>
          <w:bCs/>
          <w:sz w:val="21"/>
          <w:szCs w:val="21"/>
          <w:lang w:val="en-US" w:eastAsia="zh-CN"/>
        </w:rPr>
        <w:t>服务</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1、</w:t>
      </w:r>
      <w:r>
        <w:rPr>
          <w:rFonts w:hint="default" w:ascii="Times New Roman" w:hAnsi="Times New Roman" w:eastAsia="方正仿宋_GBK" w:cs="Times New Roman"/>
          <w:sz w:val="21"/>
          <w:szCs w:val="21"/>
        </w:rPr>
        <w:t>迁移操作优先选业务低峰期进行，若确需在非低峰期操作，需提前72小时提交风险评估报告及应急预案，经信息管理部门审批通过后方可开展。</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2、</w:t>
      </w:r>
      <w:r>
        <w:rPr>
          <w:rFonts w:hint="default" w:ascii="Times New Roman" w:hAnsi="Times New Roman" w:eastAsia="方正仿宋_GBK" w:cs="Times New Roman"/>
          <w:sz w:val="21"/>
          <w:szCs w:val="21"/>
        </w:rPr>
        <w:t>迁移前对所有待迁移数据进行全量备份，备份数据存储在与生产环境物理隔离的介质中，并进行完整性校验，校验通过后方可启</w:t>
      </w:r>
      <w:bookmarkStart w:id="2" w:name="_GoBack"/>
      <w:bookmarkEnd w:id="2"/>
      <w:r>
        <w:rPr>
          <w:rFonts w:hint="default" w:ascii="Times New Roman" w:hAnsi="Times New Roman" w:eastAsia="方正仿宋_GBK" w:cs="Times New Roman"/>
          <w:sz w:val="21"/>
          <w:szCs w:val="21"/>
        </w:rPr>
        <w:t>动迁移。迁移完成后对源数据与目标数据进行一致性比对</w:t>
      </w:r>
      <w:r>
        <w:rPr>
          <w:rFonts w:hint="default" w:ascii="Times New Roman" w:hAnsi="Times New Roman" w:eastAsia="方正仿宋_GBK" w:cs="Times New Roman"/>
          <w:sz w:val="21"/>
          <w:szCs w:val="21"/>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3、</w:t>
      </w:r>
      <w:r>
        <w:rPr>
          <w:rFonts w:hint="default" w:ascii="Times New Roman" w:hAnsi="Times New Roman" w:eastAsia="方正仿宋_GBK" w:cs="Times New Roman"/>
          <w:sz w:val="21"/>
          <w:szCs w:val="21"/>
        </w:rPr>
        <w:t>建立完善的迁移日志机制，详细记录每一步迁移操作的时间、操作人员、操作内容、涉及数据量、操作结果等信息，便于</w:t>
      </w:r>
      <w:r>
        <w:rPr>
          <w:rFonts w:hint="default" w:ascii="Times New Roman" w:hAnsi="Times New Roman" w:eastAsia="方正仿宋_GBK" w:cs="Times New Roman"/>
          <w:sz w:val="21"/>
          <w:szCs w:val="21"/>
          <w:lang w:val="en-US" w:eastAsia="zh-CN"/>
        </w:rPr>
        <w:t>后续</w:t>
      </w:r>
      <w:r>
        <w:rPr>
          <w:rFonts w:hint="default" w:ascii="Times New Roman" w:hAnsi="Times New Roman" w:eastAsia="方正仿宋_GBK" w:cs="Times New Roman"/>
          <w:sz w:val="21"/>
          <w:szCs w:val="21"/>
        </w:rPr>
        <w:t>追溯。</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4、</w:t>
      </w:r>
      <w:r>
        <w:rPr>
          <w:rFonts w:hint="default" w:ascii="Times New Roman" w:hAnsi="Times New Roman" w:eastAsia="方正仿宋_GBK" w:cs="Times New Roman"/>
          <w:sz w:val="21"/>
          <w:szCs w:val="21"/>
        </w:rPr>
        <w:t>迁移验收迁移完成后，需提交数据迁移验收报告，报告包含迁移执行情况、数据完整性校验结果、业务系统测试结果等内容</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方正仿宋_GBK" w:cs="Times New Roman"/>
          <w:b/>
          <w:bCs/>
          <w:sz w:val="21"/>
          <w:szCs w:val="21"/>
        </w:rPr>
      </w:pPr>
      <w:r>
        <w:rPr>
          <w:rFonts w:hint="default" w:ascii="Times New Roman" w:hAnsi="Times New Roman" w:eastAsia="方正仿宋_GBK" w:cs="Times New Roman"/>
          <w:b/>
          <w:bCs/>
          <w:sz w:val="21"/>
          <w:szCs w:val="21"/>
        </w:rPr>
        <w:t>（二）</w:t>
      </w:r>
      <w:r>
        <w:rPr>
          <w:rFonts w:hint="default" w:ascii="Times New Roman" w:hAnsi="Times New Roman" w:eastAsia="方正仿宋_GBK" w:cs="Times New Roman"/>
          <w:b/>
          <w:bCs/>
          <w:sz w:val="21"/>
          <w:szCs w:val="21"/>
          <w:lang w:val="en-US" w:eastAsia="zh-CN"/>
        </w:rPr>
        <w:t>系统</w:t>
      </w:r>
      <w:r>
        <w:rPr>
          <w:rFonts w:hint="default" w:ascii="Times New Roman" w:hAnsi="Times New Roman" w:eastAsia="方正仿宋_GBK" w:cs="Times New Roman"/>
          <w:b/>
          <w:bCs/>
          <w:sz w:val="21"/>
          <w:szCs w:val="21"/>
        </w:rPr>
        <w:t>集成服务</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1、相关硬件设备的</w:t>
      </w:r>
      <w:r>
        <w:rPr>
          <w:rFonts w:hint="default" w:ascii="Times New Roman" w:hAnsi="Times New Roman" w:eastAsia="方正仿宋_GBK" w:cs="Times New Roman"/>
          <w:sz w:val="21"/>
          <w:szCs w:val="21"/>
        </w:rPr>
        <w:t>到货验收、上架安装、硬件调试工作，确保设备硬件状态正常，符合设计要求。设备安装过程需严格遵循相关规范，做好线缆整理、标识工作，保证机房环境整洁有序。</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2、</w:t>
      </w:r>
      <w:r>
        <w:rPr>
          <w:rFonts w:hint="default" w:ascii="Times New Roman" w:hAnsi="Times New Roman" w:eastAsia="方正仿宋_GBK" w:cs="Times New Roman"/>
          <w:sz w:val="21"/>
          <w:szCs w:val="21"/>
        </w:rPr>
        <w:t>平台集成配置将新增计算节点无缝接入现有华为虚拟化集群，完成集群资源统一调度配置，实现虚拟机在新旧节点间的灵活迁移与负载均衡。完成存储硬盘与现有存储系统的集成，配置存储冗余策略，提升存储系统的可靠性与性能。完成</w:t>
      </w:r>
      <w:r>
        <w:rPr>
          <w:rFonts w:hint="default" w:ascii="Times New Roman" w:hAnsi="Times New Roman" w:eastAsia="方正仿宋_GBK" w:cs="Times New Roman"/>
          <w:sz w:val="21"/>
          <w:szCs w:val="21"/>
          <w:lang w:val="en-US" w:eastAsia="zh-CN"/>
        </w:rPr>
        <w:t>相关硬件设备的</w:t>
      </w:r>
      <w:r>
        <w:rPr>
          <w:rFonts w:hint="default" w:ascii="Times New Roman" w:hAnsi="Times New Roman" w:eastAsia="方正仿宋_GBK" w:cs="Times New Roman"/>
          <w:sz w:val="21"/>
          <w:szCs w:val="21"/>
        </w:rPr>
        <w:t>配置，包括VLAN划分、链路聚合、路由设置等，实现管理网、业务网、存储网的物理隔离，保障网络安全稳定。</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3、</w:t>
      </w:r>
      <w:r>
        <w:rPr>
          <w:rFonts w:hint="default" w:ascii="Times New Roman" w:hAnsi="Times New Roman" w:eastAsia="方正仿宋_GBK" w:cs="Times New Roman"/>
          <w:sz w:val="21"/>
          <w:szCs w:val="21"/>
        </w:rPr>
        <w:t>系统联调测试集成完成后，需开展全面的系统联调测试，包括虚拟机创建、启动、迁移、资源调整等功能测试，以及CPU、内存、磁盘IO、网络带宽等性能测试，确保系统整体运行稳定，满足医院业务需求。测试完成后提交系统集成测试报告</w:t>
      </w:r>
      <w:r>
        <w:rPr>
          <w:rFonts w:hint="default" w:ascii="Times New Roman" w:hAnsi="Times New Roman" w:eastAsia="方正仿宋_GBK" w:cs="Times New Roman"/>
          <w:sz w:val="21"/>
          <w:szCs w:val="21"/>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方正仿宋_GBK" w:cs="Times New Roman"/>
          <w:b/>
          <w:bCs/>
          <w:sz w:val="21"/>
          <w:szCs w:val="21"/>
        </w:rPr>
      </w:pPr>
      <w:r>
        <w:rPr>
          <w:rFonts w:hint="default" w:ascii="Times New Roman" w:hAnsi="Times New Roman" w:eastAsia="方正仿宋_GBK" w:cs="Times New Roman"/>
          <w:b/>
          <w:bCs/>
          <w:sz w:val="21"/>
          <w:szCs w:val="21"/>
        </w:rPr>
        <w:t>（三）运行保障服务</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系统上线后提供运行保障服务，安排专业工程师值守，实时监控系统运行状态，及时解决运行过程中出现的问题。提交运行</w:t>
      </w:r>
      <w:r>
        <w:rPr>
          <w:rFonts w:hint="default" w:ascii="Times New Roman" w:hAnsi="Times New Roman" w:eastAsia="方正仿宋_GBK" w:cs="Times New Roman"/>
          <w:sz w:val="21"/>
          <w:szCs w:val="21"/>
          <w:lang w:val="en-US" w:eastAsia="zh-CN"/>
        </w:rPr>
        <w:t>季</w:t>
      </w:r>
      <w:r>
        <w:rPr>
          <w:rFonts w:hint="default" w:ascii="Times New Roman" w:hAnsi="Times New Roman" w:eastAsia="方正仿宋_GBK" w:cs="Times New Roman"/>
          <w:sz w:val="21"/>
          <w:szCs w:val="21"/>
        </w:rPr>
        <w:t>报，汇报系统运行情况、问题处理情况及优化建议。</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方正仿宋_GBK" w:cs="Times New Roman"/>
          <w:b/>
          <w:bCs/>
          <w:sz w:val="21"/>
          <w:szCs w:val="21"/>
        </w:rPr>
      </w:pPr>
      <w:r>
        <w:rPr>
          <w:rFonts w:hint="default" w:ascii="Times New Roman" w:hAnsi="Times New Roman" w:eastAsia="方正仿宋_GBK" w:cs="Times New Roman"/>
          <w:b/>
          <w:bCs/>
          <w:sz w:val="21"/>
          <w:szCs w:val="21"/>
        </w:rPr>
        <w:t>（四）</w:t>
      </w:r>
      <w:r>
        <w:rPr>
          <w:rFonts w:hint="default" w:ascii="Times New Roman" w:hAnsi="Times New Roman" w:eastAsia="方正仿宋_GBK" w:cs="Times New Roman"/>
          <w:b/>
          <w:bCs/>
          <w:sz w:val="21"/>
          <w:szCs w:val="21"/>
          <w:lang w:val="en-US" w:eastAsia="zh-CN"/>
        </w:rPr>
        <w:t>运维</w:t>
      </w:r>
      <w:r>
        <w:rPr>
          <w:rFonts w:hint="default" w:ascii="Times New Roman" w:hAnsi="Times New Roman" w:eastAsia="方正仿宋_GBK" w:cs="Times New Roman"/>
          <w:b/>
          <w:bCs/>
          <w:sz w:val="21"/>
          <w:szCs w:val="21"/>
        </w:rPr>
        <w:t>服务</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方正仿宋_GBK" w:cs="Times New Roman"/>
          <w:sz w:val="21"/>
          <w:szCs w:val="21"/>
          <w:lang w:eastAsia="zh-CN"/>
        </w:rPr>
      </w:pPr>
      <w:r>
        <w:rPr>
          <w:rFonts w:hint="default" w:ascii="Times New Roman" w:hAnsi="Times New Roman" w:eastAsia="方正仿宋_GBK" w:cs="Times New Roman"/>
          <w:sz w:val="21"/>
          <w:szCs w:val="21"/>
          <w:lang w:val="en-US" w:eastAsia="zh-CN"/>
        </w:rPr>
        <w:t>1、</w:t>
      </w:r>
      <w:r>
        <w:rPr>
          <w:rFonts w:hint="default" w:ascii="Times New Roman" w:hAnsi="Times New Roman" w:eastAsia="方正仿宋_GBK" w:cs="Times New Roman"/>
          <w:sz w:val="21"/>
          <w:szCs w:val="21"/>
        </w:rPr>
        <w:t>故障响应服务提供7×24小时全天候技术支持服务，设立专属服务热线，确保随时能够联系到技术支持人员。对于一般故障，需在30分钟内响应，1小时内提供解决方案，4小时内解决问题；对于严重影响生产的硬件故障（如服务器宕机、存储故障等），需在接到报修后</w:t>
      </w:r>
      <w:r>
        <w:rPr>
          <w:rFonts w:hint="default" w:ascii="Times New Roman" w:hAnsi="Times New Roman" w:eastAsia="方正仿宋_GBK" w:cs="Times New Roman"/>
          <w:sz w:val="21"/>
          <w:szCs w:val="21"/>
          <w:lang w:val="en-US" w:eastAsia="zh-CN"/>
        </w:rPr>
        <w:t>5</w:t>
      </w:r>
      <w:r>
        <w:rPr>
          <w:rFonts w:hint="default" w:ascii="Times New Roman" w:hAnsi="Times New Roman" w:eastAsia="方正仿宋_GBK" w:cs="Times New Roman"/>
          <w:sz w:val="21"/>
          <w:szCs w:val="21"/>
        </w:rPr>
        <w:t>小时内到达现场，4小时内恢复业务</w:t>
      </w:r>
      <w:r>
        <w:rPr>
          <w:rFonts w:hint="default" w:ascii="Times New Roman" w:hAnsi="Times New Roman" w:eastAsia="方正仿宋_GBK" w:cs="Times New Roman"/>
          <w:sz w:val="21"/>
          <w:szCs w:val="21"/>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2、</w:t>
      </w:r>
      <w:r>
        <w:rPr>
          <w:rFonts w:hint="default" w:ascii="Times New Roman" w:hAnsi="Times New Roman" w:eastAsia="方正仿宋_GBK" w:cs="Times New Roman"/>
          <w:sz w:val="21"/>
          <w:szCs w:val="21"/>
        </w:rPr>
        <w:t>巡检服务每季度对华为虚拟化平台</w:t>
      </w:r>
      <w:r>
        <w:rPr>
          <w:rFonts w:hint="default" w:ascii="Times New Roman" w:hAnsi="Times New Roman" w:eastAsia="方正仿宋_GBK" w:cs="Times New Roman"/>
          <w:sz w:val="21"/>
          <w:szCs w:val="21"/>
          <w:lang w:val="en-US" w:eastAsia="zh-CN"/>
        </w:rPr>
        <w:t>以及相关硬件</w:t>
      </w:r>
      <w:r>
        <w:rPr>
          <w:rFonts w:hint="default" w:ascii="Times New Roman" w:hAnsi="Times New Roman" w:eastAsia="方正仿宋_GBK" w:cs="Times New Roman"/>
          <w:sz w:val="21"/>
          <w:szCs w:val="21"/>
        </w:rPr>
        <w:t>进行一次全面健康检查，检查内容包括服务器硬件状态、存储系统性能、网络设备运行情况、虚拟化平台日志分析、虚拟机资源使用情况等。巡检完成后提交详细的巡检报告，报告需包含检查结果、优化建议等内容。每年进行一次年度全面巡检，对系统进行深度体检，提供系统优化方案，保障系统长期稳定运行。</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lang w:val="en-US" w:eastAsia="zh-CN"/>
        </w:rPr>
        <w:t>3、</w:t>
      </w:r>
      <w:r>
        <w:rPr>
          <w:rFonts w:hint="default" w:ascii="Times New Roman" w:hAnsi="Times New Roman" w:eastAsia="方正仿宋_GBK" w:cs="Times New Roman"/>
          <w:sz w:val="21"/>
          <w:szCs w:val="21"/>
        </w:rPr>
        <w:t>质保服务提供至少3年的设备质保服务，质保期内设备出现非人为损坏故障，需免费更换同型号、同规格的全新设备，并承担设备运输、安装调试等所有费用。虚拟化软件提供3年原厂订阅服务，包含软件升级、补丁更新、技术支持等内容。</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方正仿宋_GBK" w:cs="Times New Roman"/>
          <w:sz w:val="21"/>
          <w:szCs w:val="21"/>
          <w:lang w:eastAsia="zh-CN"/>
        </w:rPr>
      </w:pPr>
      <w:r>
        <w:rPr>
          <w:rFonts w:hint="default" w:ascii="Times New Roman" w:hAnsi="Times New Roman" w:eastAsia="方正仿宋_GBK" w:cs="Times New Roman"/>
          <w:sz w:val="21"/>
          <w:szCs w:val="21"/>
          <w:lang w:val="en-US" w:eastAsia="zh-CN"/>
        </w:rPr>
        <w:t>4、为用户技术</w:t>
      </w:r>
      <w:r>
        <w:rPr>
          <w:rFonts w:hint="default" w:ascii="Times New Roman" w:hAnsi="Times New Roman" w:eastAsia="方正仿宋_GBK" w:cs="Times New Roman"/>
          <w:sz w:val="21"/>
          <w:szCs w:val="21"/>
        </w:rPr>
        <w:t>人员提供不少于2次的技术培训，培训内容包括虚拟化平台日常运维管理、故障排查、资源调整、数据备份恢复等。培训采用理论授课与实际操作相结合的方式，确保运维人员能够熟练掌握系统运维技能</w:t>
      </w:r>
      <w:r>
        <w:rPr>
          <w:rFonts w:hint="default" w:ascii="Times New Roman" w:hAnsi="Times New Roman" w:eastAsia="方正仿宋_GBK" w:cs="Times New Roman"/>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p>
    <w:bookmarkEnd w:id="0"/>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44AE76"/>
    <w:multiLevelType w:val="singleLevel"/>
    <w:tmpl w:val="F144AE76"/>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6037F1"/>
    <w:rsid w:val="006E5369"/>
    <w:rsid w:val="08F55D20"/>
    <w:rsid w:val="091B505B"/>
    <w:rsid w:val="0C9C64B3"/>
    <w:rsid w:val="0D4E59FF"/>
    <w:rsid w:val="13DF306F"/>
    <w:rsid w:val="1482274C"/>
    <w:rsid w:val="14CD18FF"/>
    <w:rsid w:val="166C5148"/>
    <w:rsid w:val="17E05DED"/>
    <w:rsid w:val="1F2F3495"/>
    <w:rsid w:val="23CC2948"/>
    <w:rsid w:val="249C309C"/>
    <w:rsid w:val="26CF59AB"/>
    <w:rsid w:val="273A7160"/>
    <w:rsid w:val="2749750B"/>
    <w:rsid w:val="2AA42CAA"/>
    <w:rsid w:val="2ADD3C1F"/>
    <w:rsid w:val="2BBE7D9C"/>
    <w:rsid w:val="2FBE480E"/>
    <w:rsid w:val="32C263C3"/>
    <w:rsid w:val="38635F5F"/>
    <w:rsid w:val="3F760C61"/>
    <w:rsid w:val="43075C94"/>
    <w:rsid w:val="44FF0DB1"/>
    <w:rsid w:val="463633FE"/>
    <w:rsid w:val="49634005"/>
    <w:rsid w:val="4BD143AF"/>
    <w:rsid w:val="5039786D"/>
    <w:rsid w:val="538928BA"/>
    <w:rsid w:val="540957A8"/>
    <w:rsid w:val="56D54068"/>
    <w:rsid w:val="598F04FE"/>
    <w:rsid w:val="5A6951F3"/>
    <w:rsid w:val="5AB44D46"/>
    <w:rsid w:val="5FE1195A"/>
    <w:rsid w:val="602A2D2E"/>
    <w:rsid w:val="63520F1A"/>
    <w:rsid w:val="650F5FC8"/>
    <w:rsid w:val="6A5E63F6"/>
    <w:rsid w:val="6A935974"/>
    <w:rsid w:val="6BA51E03"/>
    <w:rsid w:val="6BB44000"/>
    <w:rsid w:val="6C150D37"/>
    <w:rsid w:val="6C983716"/>
    <w:rsid w:val="6DF92470"/>
    <w:rsid w:val="6FE70C3C"/>
    <w:rsid w:val="714532E3"/>
    <w:rsid w:val="728C62FC"/>
    <w:rsid w:val="73886292"/>
    <w:rsid w:val="786037F1"/>
    <w:rsid w:val="7A1C30B3"/>
    <w:rsid w:val="7B176C3D"/>
    <w:rsid w:val="7CB974BC"/>
    <w:rsid w:val="7CCC2C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spacing w:before="260" w:after="260" w:line="415" w:lineRule="auto"/>
      <w:outlineLvl w:val="1"/>
    </w:pPr>
    <w:rPr>
      <w:rFonts w:ascii="Arial" w:hAnsi="Arial" w:eastAsia="黑体"/>
      <w:b/>
      <w:bCs/>
      <w:sz w:val="32"/>
      <w:szCs w:val="32"/>
    </w:rPr>
  </w:style>
  <w:style w:type="character" w:default="1" w:styleId="11">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4">
    <w:name w:val="Body Text"/>
    <w:basedOn w:val="1"/>
    <w:next w:val="1"/>
    <w:qFormat/>
    <w:uiPriority w:val="0"/>
    <w:pPr>
      <w:spacing w:after="120"/>
    </w:pPr>
  </w:style>
  <w:style w:type="paragraph" w:styleId="5">
    <w:name w:val="Body Text Indent"/>
    <w:basedOn w:val="1"/>
    <w:next w:val="6"/>
    <w:qFormat/>
    <w:uiPriority w:val="0"/>
    <w:pPr>
      <w:ind w:firstLine="630"/>
    </w:pPr>
    <w:rPr>
      <w:sz w:val="32"/>
      <w:szCs w:val="20"/>
    </w:rPr>
  </w:style>
  <w:style w:type="paragraph" w:styleId="6">
    <w:name w:val="Body Text First Indent 2"/>
    <w:basedOn w:val="5"/>
    <w:next w:val="7"/>
    <w:unhideWhenUsed/>
    <w:qFormat/>
    <w:uiPriority w:val="99"/>
    <w:pPr>
      <w:widowControl/>
      <w:adjustRightInd w:val="0"/>
      <w:snapToGrid w:val="0"/>
      <w:spacing w:after="120"/>
      <w:ind w:left="420" w:leftChars="200" w:firstLine="420" w:firstLineChars="200"/>
      <w:jc w:val="left"/>
    </w:pPr>
    <w:rPr>
      <w:rFonts w:ascii="Tahoma" w:hAnsi="Tahoma" w:eastAsia="微软雅黑" w:cs="Times New Roman"/>
      <w:sz w:val="22"/>
      <w:szCs w:val="22"/>
    </w:rPr>
  </w:style>
  <w:style w:type="paragraph" w:styleId="7">
    <w:name w:val="Plain Text"/>
    <w:basedOn w:val="1"/>
    <w:qFormat/>
    <w:uiPriority w:val="0"/>
    <w:rPr>
      <w:rFonts w:ascii="宋体" w:hAnsi="Courier New" w:cs="Courier New"/>
      <w:szCs w:val="21"/>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basedOn w:val="11"/>
    <w:semiHidden/>
    <w:unhideWhenUsed/>
    <w:qFormat/>
    <w:uiPriority w:val="99"/>
    <w:rPr>
      <w:sz w:val="21"/>
      <w:szCs w:val="21"/>
    </w:rPr>
  </w:style>
  <w:style w:type="paragraph" w:styleId="13">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3093</Words>
  <Characters>3427</Characters>
  <Lines>0</Lines>
  <Paragraphs>0</Paragraphs>
  <TotalTime>224</TotalTime>
  <ScaleCrop>false</ScaleCrop>
  <LinksUpToDate>false</LinksUpToDate>
  <CharactersWithSpaces>3463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2026-03-05T02:29:00Z</dcterms:created>
  <dc:creator>菜菜</dc:creator>
  <cp:lastModifiedBy>李想</cp:lastModifiedBy>
  <dcterms:modified xsi:type="dcterms:W3CDTF">2026-03-09T02:08:24Z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0DE471C0E53D47E6AAD9C075ED0E6B14_11</vt:lpwstr>
  </property>
  <property fmtid="{D5CDD505-2E9C-101B-9397-08002B2CF9AE}" pid="4" name="KSOTemplateDocerSaveRecord">
    <vt:lpwstr>eyJoZGlkIjoiMTJhZTkwOWI2MTU0NTM4MzkyZWE0ZjVlOWRiNzFmOTMiLCJ1c2VySWQiOiIxNTIwOTIxNTMxIn0=</vt:lpwstr>
  </property>
</Properties>
</file>